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5"/>
        </w:rPr>
      </w:pPr>
    </w:p>
    <w:p>
      <w:pPr>
        <w:spacing w:before="100"/>
        <w:ind w:left="520" w:right="0" w:firstLine="0"/>
        <w:jc w:val="left"/>
        <w:rPr>
          <w:sz w:val="42"/>
        </w:rPr>
      </w:pPr>
      <w:r>
        <w:rPr>
          <w:color w:val="F9F9F9"/>
          <w:sz w:val="42"/>
        </w:rPr>
        <w:t>Kiwa CMT</w:t>
      </w:r>
    </w:p>
    <w:p>
      <w:pPr>
        <w:pStyle w:val="BodyText"/>
        <w:rPr>
          <w:sz w:val="20"/>
        </w:rPr>
      </w:pPr>
    </w:p>
    <w:p>
      <w:pPr>
        <w:pStyle w:val="BodyText"/>
        <w:rPr>
          <w:sz w:val="20"/>
        </w:rPr>
      </w:pPr>
    </w:p>
    <w:p>
      <w:pPr>
        <w:pStyle w:val="BodyText"/>
        <w:rPr>
          <w:sz w:val="20"/>
        </w:rPr>
      </w:pPr>
    </w:p>
    <w:p>
      <w:pPr>
        <w:pStyle w:val="BodyText"/>
        <w:rPr>
          <w:sz w:val="26"/>
        </w:rPr>
      </w:pPr>
    </w:p>
    <w:p>
      <w:pPr>
        <w:spacing w:before="23"/>
        <w:ind w:left="100" w:right="0" w:firstLine="0"/>
        <w:jc w:val="left"/>
        <w:rPr>
          <w:b/>
          <w:sz w:val="38"/>
        </w:rPr>
      </w:pPr>
      <w:r>
        <w:rPr/>
        <w:pict>
          <v:group style="position:absolute;margin-left:324pt;margin-top:25.966591pt;width:238.6pt;height:393.55pt;mso-position-horizontal-relative:page;mso-position-vertical-relative:paragraph;z-index:-8632" coordorigin="6480,519" coordsize="4772,7871">
            <v:rect style="position:absolute;left:6500;top:539;width:4205;height:3075" filled="true" fillcolor="#231f20" stroked="false">
              <v:fill opacity="13763f" type="solid"/>
            </v:rect>
            <v:shape style="position:absolute;left:6480;top:519;width:3960;height:2821" type="#_x0000_t75" stroked="false">
              <v:imagedata r:id="rId6" o:title=""/>
            </v:shape>
            <v:rect style="position:absolute;left:6680;top:2812;width:4572;height:3132" filled="true" fillcolor="#231f20" stroked="false">
              <v:fill opacity="13107f" type="solid"/>
            </v:rect>
            <v:shape style="position:absolute;left:6660;top:2801;width:4320;height:2872" type="#_x0000_t75" stroked="false">
              <v:imagedata r:id="rId7" o:title=""/>
            </v:shape>
            <v:rect style="position:absolute;left:6500;top:5265;width:4205;height:3125" filled="true" fillcolor="#231f20" stroked="false">
              <v:fill opacity="13107f" type="solid"/>
            </v:rect>
            <v:shape style="position:absolute;left:6480;top:5245;width:3960;height:2869" type="#_x0000_t75" stroked="false">
              <v:imagedata r:id="rId8" o:title=""/>
            </v:shape>
            <w10:wrap type="none"/>
          </v:group>
        </w:pict>
      </w:r>
      <w:r>
        <w:rPr>
          <w:b/>
          <w:color w:val="C4122F"/>
          <w:sz w:val="38"/>
        </w:rPr>
        <w:t>Non-Destructive Testing of Lighting Columns</w:t>
      </w:r>
    </w:p>
    <w:p>
      <w:pPr>
        <w:pStyle w:val="Heading1"/>
        <w:spacing w:before="281"/>
      </w:pPr>
      <w:r>
        <w:rPr>
          <w:color w:val="C4122F"/>
        </w:rPr>
        <w:t>Why Employ Us?</w:t>
      </w:r>
    </w:p>
    <w:p>
      <w:pPr>
        <w:pStyle w:val="BodyText"/>
        <w:spacing w:line="235" w:lineRule="auto"/>
        <w:ind w:left="100" w:right="5519"/>
      </w:pPr>
      <w:r>
        <w:rPr>
          <w:color w:val="231F20"/>
        </w:rPr>
        <w:t>We are a testing company using our own fully trained technicians (no subcontractors) carrying out UKAS accredited testing to ISO 17025 including the use of the unique Relative Loss of Section™ (RLS) system for structural testing of steel lighting columns. A registered organisation under the Highway Electrical Registered Scheme (HERS) for lighting and lit signs and also members of the ILP and HEA.</w:t>
      </w:r>
    </w:p>
    <w:p>
      <w:pPr>
        <w:pStyle w:val="Heading1"/>
        <w:spacing w:before="198"/>
      </w:pPr>
      <w:r>
        <w:rPr>
          <w:color w:val="C4122F"/>
        </w:rPr>
        <w:t>What we do really matters</w:t>
      </w:r>
    </w:p>
    <w:p>
      <w:pPr>
        <w:pStyle w:val="BodyText"/>
        <w:spacing w:line="285" w:lineRule="exact"/>
        <w:ind w:left="100"/>
      </w:pPr>
      <w:r>
        <w:rPr>
          <w:color w:val="231F20"/>
        </w:rPr>
        <w:t>Our unique RLS system was developed specifically</w:t>
      </w:r>
    </w:p>
    <w:p>
      <w:pPr>
        <w:pStyle w:val="BodyText"/>
        <w:spacing w:line="235" w:lineRule="auto" w:before="2"/>
        <w:ind w:left="100" w:right="5876"/>
      </w:pPr>
      <w:r>
        <w:rPr>
          <w:color w:val="231F20"/>
        </w:rPr>
        <w:t>to locate and quantify corrosion at the acknowledged key points on steel columns that cannot be identified by visual inspection e.g. below ground (root) internal corrosion of the base and hot-swaged joint.</w:t>
      </w:r>
    </w:p>
    <w:p>
      <w:pPr>
        <w:pStyle w:val="BodyText"/>
        <w:spacing w:before="3"/>
        <w:rPr>
          <w:sz w:val="19"/>
        </w:rPr>
      </w:pPr>
    </w:p>
    <w:p>
      <w:pPr>
        <w:spacing w:after="0"/>
        <w:rPr>
          <w:sz w:val="19"/>
        </w:rPr>
        <w:sectPr>
          <w:footerReference w:type="default" r:id="rId5"/>
          <w:type w:val="continuous"/>
          <w:pgSz w:w="11910" w:h="16840"/>
          <w:pgMar w:footer="425" w:top="0" w:bottom="620" w:left="260" w:right="140"/>
        </w:sectPr>
      </w:pPr>
    </w:p>
    <w:p>
      <w:pPr>
        <w:pStyle w:val="BodyText"/>
        <w:spacing w:line="235" w:lineRule="auto" w:before="56"/>
        <w:ind w:left="100" w:right="195"/>
      </w:pPr>
      <w:r>
        <w:rPr>
          <w:color w:val="231F20"/>
        </w:rPr>
        <w:t>The technique is a dry-coupled system that provides a cost-efficient assessment of the column.</w:t>
      </w:r>
    </w:p>
    <w:p>
      <w:pPr>
        <w:pStyle w:val="BodyText"/>
        <w:spacing w:line="235" w:lineRule="auto" w:before="2"/>
        <w:ind w:left="100"/>
      </w:pPr>
      <w:r>
        <w:rPr>
          <w:color w:val="231F20"/>
        </w:rPr>
        <w:t>Results</w:t>
      </w:r>
      <w:r>
        <w:rPr>
          <w:color w:val="231F20"/>
          <w:spacing w:val="-7"/>
        </w:rPr>
        <w:t> </w:t>
      </w:r>
      <w:r>
        <w:rPr>
          <w:color w:val="231F20"/>
        </w:rPr>
        <w:t>obtained</w:t>
      </w:r>
      <w:r>
        <w:rPr>
          <w:color w:val="231F20"/>
          <w:spacing w:val="-8"/>
        </w:rPr>
        <w:t> </w:t>
      </w:r>
      <w:r>
        <w:rPr>
          <w:color w:val="231F20"/>
        </w:rPr>
        <w:t>estimate</w:t>
      </w:r>
      <w:r>
        <w:rPr>
          <w:color w:val="231F20"/>
          <w:spacing w:val="-7"/>
        </w:rPr>
        <w:t> </w:t>
      </w:r>
      <w:r>
        <w:rPr>
          <w:color w:val="231F20"/>
        </w:rPr>
        <w:t>the</w:t>
      </w:r>
      <w:r>
        <w:rPr>
          <w:color w:val="231F20"/>
          <w:spacing w:val="-7"/>
        </w:rPr>
        <w:t> </w:t>
      </w:r>
      <w:r>
        <w:rPr>
          <w:color w:val="231F20"/>
        </w:rPr>
        <w:t>percentage</w:t>
      </w:r>
      <w:r>
        <w:rPr>
          <w:color w:val="231F20"/>
          <w:spacing w:val="-7"/>
        </w:rPr>
        <w:t> </w:t>
      </w:r>
      <w:r>
        <w:rPr>
          <w:color w:val="231F20"/>
        </w:rPr>
        <w:t>loss</w:t>
      </w:r>
      <w:r>
        <w:rPr>
          <w:color w:val="231F20"/>
          <w:spacing w:val="-8"/>
        </w:rPr>
        <w:t> </w:t>
      </w:r>
      <w:r>
        <w:rPr>
          <w:color w:val="231F20"/>
        </w:rPr>
        <w:t>of</w:t>
      </w:r>
      <w:r>
        <w:rPr>
          <w:color w:val="231F20"/>
          <w:spacing w:val="-8"/>
        </w:rPr>
        <w:t> </w:t>
      </w:r>
      <w:r>
        <w:rPr>
          <w:color w:val="231F20"/>
        </w:rPr>
        <w:t>section allowing the columns to be classified (on a scale of 1-5) </w:t>
      </w:r>
      <w:r>
        <w:rPr>
          <w:color w:val="231F20"/>
          <w:spacing w:val="-3"/>
        </w:rPr>
        <w:t>for </w:t>
      </w:r>
      <w:r>
        <w:rPr>
          <w:color w:val="231F20"/>
        </w:rPr>
        <w:t>either replacement or periodic</w:t>
      </w:r>
      <w:r>
        <w:rPr>
          <w:color w:val="231F20"/>
          <w:spacing w:val="-6"/>
        </w:rPr>
        <w:t> </w:t>
      </w:r>
      <w:r>
        <w:rPr>
          <w:color w:val="231F20"/>
        </w:rPr>
        <w:t>re-testing.</w:t>
      </w:r>
    </w:p>
    <w:p>
      <w:pPr>
        <w:pStyle w:val="BodyText"/>
        <w:spacing w:line="235" w:lineRule="auto" w:before="3"/>
        <w:ind w:left="100"/>
      </w:pPr>
      <w:r>
        <w:rPr>
          <w:color w:val="231F20"/>
        </w:rPr>
        <w:t>Results are provided electronically to enable data to be uploaded into clients inventory.</w:t>
      </w:r>
    </w:p>
    <w:p>
      <w:pPr>
        <w:spacing w:line="235" w:lineRule="auto" w:before="87"/>
        <w:ind w:left="100" w:right="339" w:firstLine="0"/>
        <w:jc w:val="left"/>
        <w:rPr>
          <w:b/>
          <w:sz w:val="28"/>
        </w:rPr>
      </w:pPr>
      <w:r>
        <w:rPr>
          <w:b/>
          <w:color w:val="C4122F"/>
          <w:sz w:val="28"/>
        </w:rPr>
        <w:t>Cost-effective,</w:t>
      </w:r>
      <w:r>
        <w:rPr>
          <w:b/>
          <w:color w:val="C4122F"/>
          <w:spacing w:val="-15"/>
          <w:sz w:val="28"/>
        </w:rPr>
        <w:t> </w:t>
      </w:r>
      <w:r>
        <w:rPr>
          <w:b/>
          <w:color w:val="C4122F"/>
          <w:sz w:val="28"/>
        </w:rPr>
        <w:t>on-site</w:t>
      </w:r>
      <w:r>
        <w:rPr>
          <w:b/>
          <w:color w:val="C4122F"/>
          <w:spacing w:val="-15"/>
          <w:sz w:val="28"/>
        </w:rPr>
        <w:t> </w:t>
      </w:r>
      <w:r>
        <w:rPr>
          <w:b/>
          <w:color w:val="C4122F"/>
          <w:sz w:val="28"/>
        </w:rPr>
        <w:t>inspection</w:t>
      </w:r>
      <w:r>
        <w:rPr>
          <w:b/>
          <w:color w:val="C4122F"/>
          <w:spacing w:val="-15"/>
          <w:sz w:val="28"/>
        </w:rPr>
        <w:t> </w:t>
      </w:r>
      <w:r>
        <w:rPr>
          <w:b/>
          <w:color w:val="C4122F"/>
          <w:sz w:val="28"/>
        </w:rPr>
        <w:t>and</w:t>
      </w:r>
      <w:r>
        <w:rPr>
          <w:b/>
          <w:color w:val="C4122F"/>
          <w:spacing w:val="-15"/>
          <w:sz w:val="28"/>
        </w:rPr>
        <w:t> </w:t>
      </w:r>
      <w:r>
        <w:rPr>
          <w:b/>
          <w:color w:val="C4122F"/>
          <w:sz w:val="28"/>
        </w:rPr>
        <w:t>testing services, covering all areas identified in TR22 (Third Edition 2007) as being </w:t>
      </w:r>
      <w:r>
        <w:rPr>
          <w:b/>
          <w:color w:val="C4122F"/>
          <w:spacing w:val="-4"/>
          <w:sz w:val="28"/>
        </w:rPr>
        <w:t>“at </w:t>
      </w:r>
      <w:r>
        <w:rPr>
          <w:b/>
          <w:color w:val="C4122F"/>
          <w:spacing w:val="-6"/>
          <w:sz w:val="28"/>
        </w:rPr>
        <w:t>risk”, </w:t>
      </w:r>
      <w:r>
        <w:rPr>
          <w:b/>
          <w:color w:val="C4122F"/>
          <w:sz w:val="28"/>
        </w:rPr>
        <w:t>including:</w:t>
      </w:r>
    </w:p>
    <w:p>
      <w:pPr>
        <w:pStyle w:val="BodyText"/>
        <w:spacing w:before="8"/>
        <w:rPr>
          <w:b/>
          <w:sz w:val="26"/>
        </w:rPr>
      </w:pPr>
    </w:p>
    <w:p>
      <w:pPr>
        <w:pStyle w:val="ListParagraph"/>
        <w:numPr>
          <w:ilvl w:val="0"/>
          <w:numId w:val="1"/>
        </w:numPr>
        <w:tabs>
          <w:tab w:pos="274" w:val="left" w:leader="none"/>
        </w:tabs>
        <w:spacing w:line="290" w:lineRule="exact" w:before="0" w:after="0"/>
        <w:ind w:left="273" w:right="0" w:hanging="173"/>
        <w:jc w:val="left"/>
        <w:rPr>
          <w:sz w:val="24"/>
        </w:rPr>
      </w:pPr>
      <w:r>
        <w:rPr>
          <w:color w:val="231F20"/>
          <w:sz w:val="24"/>
        </w:rPr>
        <w:t>Detailed structural inspection (concrete and</w:t>
      </w:r>
      <w:r>
        <w:rPr>
          <w:color w:val="231F20"/>
          <w:spacing w:val="-21"/>
          <w:sz w:val="24"/>
        </w:rPr>
        <w:t> </w:t>
      </w:r>
      <w:r>
        <w:rPr>
          <w:color w:val="231F20"/>
          <w:sz w:val="24"/>
        </w:rPr>
        <w:t>steel)</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Loss of section</w:t>
      </w:r>
      <w:r>
        <w:rPr>
          <w:color w:val="231F20"/>
          <w:spacing w:val="-5"/>
          <w:sz w:val="24"/>
        </w:rPr>
        <w:t> </w:t>
      </w:r>
      <w:r>
        <w:rPr>
          <w:color w:val="231F20"/>
          <w:sz w:val="24"/>
        </w:rPr>
        <w:t>monitoring</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Hot swaged joint</w:t>
      </w:r>
      <w:r>
        <w:rPr>
          <w:color w:val="231F20"/>
          <w:spacing w:val="-3"/>
          <w:sz w:val="24"/>
        </w:rPr>
        <w:t> </w:t>
      </w:r>
      <w:r>
        <w:rPr>
          <w:color w:val="231F20"/>
          <w:sz w:val="24"/>
        </w:rPr>
        <w:t>assessment</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Ultrasonic</w:t>
      </w:r>
      <w:r>
        <w:rPr>
          <w:color w:val="231F20"/>
          <w:spacing w:val="-2"/>
          <w:sz w:val="24"/>
        </w:rPr>
        <w:t> </w:t>
      </w:r>
      <w:r>
        <w:rPr>
          <w:color w:val="231F20"/>
          <w:sz w:val="24"/>
        </w:rPr>
        <w:t>testing</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Magnetic particle</w:t>
      </w:r>
      <w:r>
        <w:rPr>
          <w:color w:val="231F20"/>
          <w:spacing w:val="-4"/>
          <w:sz w:val="24"/>
        </w:rPr>
        <w:t> </w:t>
      </w:r>
      <w:r>
        <w:rPr>
          <w:color w:val="231F20"/>
          <w:sz w:val="24"/>
        </w:rPr>
        <w:t>inspection</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Load testing of flange plate</w:t>
      </w:r>
      <w:r>
        <w:rPr>
          <w:color w:val="231F20"/>
          <w:spacing w:val="-7"/>
          <w:sz w:val="24"/>
        </w:rPr>
        <w:t> </w:t>
      </w:r>
      <w:r>
        <w:rPr>
          <w:color w:val="231F20"/>
          <w:sz w:val="24"/>
        </w:rPr>
        <w:t>bolts</w:t>
      </w:r>
    </w:p>
    <w:p>
      <w:pPr>
        <w:pStyle w:val="ListParagraph"/>
        <w:numPr>
          <w:ilvl w:val="0"/>
          <w:numId w:val="1"/>
        </w:numPr>
        <w:tabs>
          <w:tab w:pos="274" w:val="left" w:leader="none"/>
        </w:tabs>
        <w:spacing w:line="290" w:lineRule="exact" w:before="0" w:after="0"/>
        <w:ind w:left="273" w:right="0" w:hanging="173"/>
        <w:jc w:val="left"/>
        <w:rPr>
          <w:sz w:val="24"/>
        </w:rPr>
      </w:pPr>
      <w:r>
        <w:rPr>
          <w:color w:val="231F20"/>
          <w:sz w:val="24"/>
        </w:rPr>
        <w:t>Assistance with management of other</w:t>
      </w:r>
      <w:r>
        <w:rPr>
          <w:color w:val="231F20"/>
          <w:spacing w:val="-7"/>
          <w:sz w:val="24"/>
        </w:rPr>
        <w:t> </w:t>
      </w:r>
      <w:r>
        <w:rPr>
          <w:color w:val="231F20"/>
          <w:sz w:val="24"/>
        </w:rPr>
        <w:t>assets</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310" w:lineRule="exact" w:before="200"/>
        <w:ind w:left="59" w:right="0" w:firstLine="0"/>
        <w:jc w:val="left"/>
        <w:rPr>
          <w:b/>
          <w:sz w:val="26"/>
        </w:rPr>
      </w:pPr>
      <w:r>
        <w:rPr>
          <w:b/>
          <w:color w:val="004877"/>
          <w:sz w:val="26"/>
        </w:rPr>
        <w:t>Our accreditation speak for themselves</w:t>
      </w:r>
    </w:p>
    <w:p>
      <w:pPr>
        <w:spacing w:line="235" w:lineRule="auto" w:before="0"/>
        <w:ind w:left="59" w:right="294" w:firstLine="0"/>
        <w:jc w:val="left"/>
        <w:rPr>
          <w:sz w:val="22"/>
        </w:rPr>
      </w:pPr>
      <w:r>
        <w:rPr>
          <w:color w:val="231F20"/>
          <w:sz w:val="22"/>
        </w:rPr>
        <w:t>We care about our clients and strive to give the best service possible. Our unique RLS system was developed in house and resulted in the company becoming the first to be accredited by UKAS for RLS non-destructive testing of lighting columns. Details of tests included in our current schedule can be seen a</w:t>
      </w:r>
      <w:hyperlink r:id="rId9">
        <w:r>
          <w:rPr>
            <w:color w:val="231F20"/>
            <w:sz w:val="22"/>
          </w:rPr>
          <w:t>t www.ukas.org.</w:t>
        </w:r>
      </w:hyperlink>
    </w:p>
    <w:p>
      <w:pPr>
        <w:spacing w:line="235" w:lineRule="auto" w:before="2"/>
        <w:ind w:left="59" w:right="294" w:firstLine="0"/>
        <w:jc w:val="left"/>
        <w:rPr>
          <w:sz w:val="22"/>
        </w:rPr>
      </w:pPr>
      <w:r>
        <w:rPr>
          <w:color w:val="231F20"/>
          <w:sz w:val="22"/>
        </w:rPr>
        <w:t>We are also CHAS accredited and HERS HEA and Constructionline registered so you know you can depend on our credentials.</w:t>
      </w:r>
    </w:p>
    <w:p>
      <w:pPr>
        <w:spacing w:after="0" w:line="235" w:lineRule="auto"/>
        <w:jc w:val="left"/>
        <w:rPr>
          <w:sz w:val="22"/>
        </w:rPr>
        <w:sectPr>
          <w:type w:val="continuous"/>
          <w:pgSz w:w="11910" w:h="16840"/>
          <w:pgMar w:top="0" w:bottom="620" w:left="260" w:right="140"/>
          <w:cols w:num="2" w:equalWidth="0">
            <w:col w:w="5581" w:space="40"/>
            <w:col w:w="5889"/>
          </w:cols>
        </w:sectPr>
      </w:pPr>
    </w:p>
    <w:p>
      <w:pPr>
        <w:pStyle w:val="BodyText"/>
        <w:spacing w:before="11"/>
        <w:rPr>
          <w:sz w:val="11"/>
        </w:rPr>
      </w:pPr>
      <w:r>
        <w:rPr/>
        <w:pict>
          <v:group style="position:absolute;margin-left:.0pt;margin-top:794.864014pt;width:594.65pt;height:6.15pt;mso-position-horizontal-relative:page;mso-position-vertical-relative:page;z-index:1072" coordorigin="0,15897" coordsize="11893,123">
            <v:shape style="position:absolute;left:0;top:15897;width:5928;height:123" coordorigin="0,15897" coordsize="5928,123" path="m5927,15897l0,15897,0,16020,5827,16020,5927,15897xe" filled="true" fillcolor="#00a8c1" stroked="false">
              <v:path arrowok="t"/>
              <v:fill type="solid"/>
            </v:shape>
            <v:shape style="position:absolute;left:5947;top:15897;width:5946;height:123" coordorigin="5947,15897" coordsize="5946,123" path="m11893,15897l5947,15897,6067,16020,11893,16020,11893,15897xe" filled="true" fillcolor="#005ea0" stroked="false">
              <v:path arrowok="t"/>
              <v:fill type="solid"/>
            </v:shape>
            <w10:wrap type="none"/>
          </v:group>
        </w:pict>
      </w:r>
      <w:r>
        <w:rPr/>
        <w:pict>
          <v:group style="position:absolute;margin-left:0pt;margin-top:.000015pt;width:595.5pt;height:135pt;mso-position-horizontal-relative:page;mso-position-vertical-relative:page;z-index:-8584" coordorigin="0,0" coordsize="11910,2700">
            <v:rect style="position:absolute;left:0;top:0;width:11053;height:2696" filled="true" fillcolor="#005ea0" stroked="false">
              <v:fill type="solid"/>
            </v:rect>
            <v:rect style="position:absolute;left:8891;top:1344;width:3019;height:1351" filled="true" fillcolor="#00a8c1" stroked="false">
              <v:fill type="solid"/>
            </v:rect>
            <v:shape style="position:absolute;left:7553;top:0;width:4326;height:2700" type="#_x0000_t75" stroked="false">
              <v:imagedata r:id="rId10" o:title=""/>
            </v:shape>
            <w10:wrap type="none"/>
          </v:group>
        </w:pict>
      </w:r>
    </w:p>
    <w:p>
      <w:pPr>
        <w:tabs>
          <w:tab w:pos="1373" w:val="left" w:leader="none"/>
          <w:tab w:pos="8064" w:val="left" w:leader="none"/>
          <w:tab w:pos="10105" w:val="left" w:leader="none"/>
        </w:tabs>
        <w:spacing w:line="240" w:lineRule="auto"/>
        <w:ind w:left="100" w:right="0" w:firstLine="0"/>
        <w:rPr>
          <w:sz w:val="20"/>
        </w:rPr>
      </w:pPr>
      <w:r>
        <w:rPr>
          <w:sz w:val="20"/>
        </w:rPr>
        <w:drawing>
          <wp:inline distT="0" distB="0" distL="0" distR="0">
            <wp:extent cx="622191" cy="921258"/>
            <wp:effectExtent l="0" t="0" r="0" b="0"/>
            <wp:docPr id="1" name="image5.png" descr=""/>
            <wp:cNvGraphicFramePr>
              <a:graphicFrameLocks noChangeAspect="1"/>
            </wp:cNvGraphicFramePr>
            <a:graphic>
              <a:graphicData uri="http://schemas.openxmlformats.org/drawingml/2006/picture">
                <pic:pic>
                  <pic:nvPicPr>
                    <pic:cNvPr id="2" name="image5.png"/>
                    <pic:cNvPicPr/>
                  </pic:nvPicPr>
                  <pic:blipFill>
                    <a:blip r:embed="rId11" cstate="print"/>
                    <a:stretch>
                      <a:fillRect/>
                    </a:stretch>
                  </pic:blipFill>
                  <pic:spPr>
                    <a:xfrm>
                      <a:off x="0" y="0"/>
                      <a:ext cx="622191" cy="921258"/>
                    </a:xfrm>
                    <a:prstGeom prst="rect">
                      <a:avLst/>
                    </a:prstGeom>
                  </pic:spPr>
                </pic:pic>
              </a:graphicData>
            </a:graphic>
          </wp:inline>
        </w:drawing>
      </w:r>
      <w:r>
        <w:rPr>
          <w:sz w:val="20"/>
        </w:rPr>
      </w:r>
      <w:r>
        <w:rPr>
          <w:sz w:val="20"/>
        </w:rPr>
        <w:tab/>
      </w:r>
      <w:r>
        <w:rPr>
          <w:position w:val="12"/>
          <w:sz w:val="20"/>
        </w:rPr>
        <w:pict>
          <v:group style="width:198.75pt;height:49.75pt;mso-position-horizontal-relative:char;mso-position-vertical-relative:line" coordorigin="0,0" coordsize="3975,995">
            <v:shape style="position:absolute;left:1847;top:12;width:2128;height:983" type="#_x0000_t75" stroked="false">
              <v:imagedata r:id="rId12" o:title=""/>
            </v:shape>
            <v:shape style="position:absolute;left:0;top:0;width:1787;height:950" type="#_x0000_t75" stroked="false">
              <v:imagedata r:id="rId13" o:title=""/>
            </v:shape>
          </v:group>
        </w:pict>
      </w:r>
      <w:r>
        <w:rPr>
          <w:position w:val="12"/>
          <w:sz w:val="20"/>
        </w:rPr>
      </w:r>
      <w:r>
        <w:rPr>
          <w:rFonts w:ascii="Times New Roman"/>
          <w:spacing w:val="90"/>
          <w:position w:val="12"/>
          <w:sz w:val="20"/>
        </w:rPr>
        <w:t> </w:t>
      </w:r>
      <w:r>
        <w:rPr>
          <w:spacing w:val="90"/>
          <w:position w:val="1"/>
          <w:sz w:val="20"/>
        </w:rPr>
        <w:drawing>
          <wp:inline distT="0" distB="0" distL="0" distR="0">
            <wp:extent cx="1487294" cy="600265"/>
            <wp:effectExtent l="0" t="0" r="0" b="0"/>
            <wp:docPr id="3" name="image8.png" descr=""/>
            <wp:cNvGraphicFramePr>
              <a:graphicFrameLocks noChangeAspect="1"/>
            </wp:cNvGraphicFramePr>
            <a:graphic>
              <a:graphicData uri="http://schemas.openxmlformats.org/drawingml/2006/picture">
                <pic:pic>
                  <pic:nvPicPr>
                    <pic:cNvPr id="4" name="image8.png"/>
                    <pic:cNvPicPr/>
                  </pic:nvPicPr>
                  <pic:blipFill>
                    <a:blip r:embed="rId14" cstate="print"/>
                    <a:stretch>
                      <a:fillRect/>
                    </a:stretch>
                  </pic:blipFill>
                  <pic:spPr>
                    <a:xfrm>
                      <a:off x="0" y="0"/>
                      <a:ext cx="1487294" cy="600265"/>
                    </a:xfrm>
                    <a:prstGeom prst="rect">
                      <a:avLst/>
                    </a:prstGeom>
                  </pic:spPr>
                </pic:pic>
              </a:graphicData>
            </a:graphic>
          </wp:inline>
        </w:drawing>
      </w:r>
      <w:r>
        <w:rPr>
          <w:spacing w:val="90"/>
          <w:position w:val="1"/>
          <w:sz w:val="20"/>
        </w:rPr>
      </w:r>
      <w:r>
        <w:rPr>
          <w:spacing w:val="90"/>
          <w:position w:val="1"/>
          <w:sz w:val="20"/>
        </w:rPr>
        <w:tab/>
      </w:r>
      <w:r>
        <w:rPr>
          <w:spacing w:val="90"/>
          <w:position w:val="8"/>
          <w:sz w:val="20"/>
        </w:rPr>
        <w:drawing>
          <wp:inline distT="0" distB="0" distL="0" distR="0">
            <wp:extent cx="1164191" cy="507492"/>
            <wp:effectExtent l="0" t="0" r="0" b="0"/>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5" cstate="print"/>
                    <a:stretch>
                      <a:fillRect/>
                    </a:stretch>
                  </pic:blipFill>
                  <pic:spPr>
                    <a:xfrm>
                      <a:off x="0" y="0"/>
                      <a:ext cx="1164191" cy="507492"/>
                    </a:xfrm>
                    <a:prstGeom prst="rect">
                      <a:avLst/>
                    </a:prstGeom>
                  </pic:spPr>
                </pic:pic>
              </a:graphicData>
            </a:graphic>
          </wp:inline>
        </w:drawing>
      </w:r>
      <w:r>
        <w:rPr>
          <w:spacing w:val="90"/>
          <w:position w:val="8"/>
          <w:sz w:val="20"/>
        </w:rPr>
      </w:r>
      <w:r>
        <w:rPr>
          <w:spacing w:val="90"/>
          <w:position w:val="8"/>
          <w:sz w:val="20"/>
        </w:rPr>
        <w:tab/>
      </w:r>
      <w:r>
        <w:rPr>
          <w:spacing w:val="90"/>
          <w:position w:val="15"/>
          <w:sz w:val="20"/>
        </w:rPr>
        <w:drawing>
          <wp:inline distT="0" distB="0" distL="0" distR="0">
            <wp:extent cx="814096" cy="471487"/>
            <wp:effectExtent l="0" t="0" r="0" b="0"/>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6" cstate="print"/>
                    <a:stretch>
                      <a:fillRect/>
                    </a:stretch>
                  </pic:blipFill>
                  <pic:spPr>
                    <a:xfrm>
                      <a:off x="0" y="0"/>
                      <a:ext cx="814096" cy="471487"/>
                    </a:xfrm>
                    <a:prstGeom prst="rect">
                      <a:avLst/>
                    </a:prstGeom>
                  </pic:spPr>
                </pic:pic>
              </a:graphicData>
            </a:graphic>
          </wp:inline>
        </w:drawing>
      </w:r>
      <w:r>
        <w:rPr>
          <w:spacing w:val="90"/>
          <w:position w:val="15"/>
          <w:sz w:val="20"/>
        </w:rPr>
      </w:r>
    </w:p>
    <w:p>
      <w:pPr>
        <w:spacing w:after="0" w:line="240" w:lineRule="auto"/>
        <w:rPr>
          <w:sz w:val="20"/>
        </w:rPr>
        <w:sectPr>
          <w:type w:val="continuous"/>
          <w:pgSz w:w="11910" w:h="16840"/>
          <w:pgMar w:top="0" w:bottom="620" w:left="26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spacing w:before="51"/>
        <w:ind w:left="100"/>
      </w:pPr>
      <w:r>
        <w:rPr/>
        <w:pict>
          <v:group style="position:absolute;margin-left:414pt;margin-top:23.143551pt;width:166.6pt;height:139.1pt;mso-position-horizontal-relative:page;mso-position-vertical-relative:paragraph;z-index:1192" coordorigin="8280,463" coordsize="3332,2782">
            <v:rect style="position:absolute;left:8300;top:479;width:3312;height:2765" filled="true" fillcolor="#231f20" stroked="false">
              <v:fill opacity="13107f" type="solid"/>
            </v:rect>
            <v:shape style="position:absolute;left:8280;top:462;width:3060;height:2514" type="#_x0000_t75" stroked="false">
              <v:imagedata r:id="rId17" o:title=""/>
            </v:shape>
            <w10:wrap type="none"/>
          </v:group>
        </w:pict>
      </w:r>
      <w:r>
        <w:rPr/>
        <w:pict>
          <v:group style="position:absolute;margin-left:414pt;margin-top:166.975555pt;width:166.6pt;height:139.25pt;mso-position-horizontal-relative:page;mso-position-vertical-relative:paragraph;z-index:1216" coordorigin="8280,3340" coordsize="3332,2785">
            <v:rect style="position:absolute;left:8300;top:3359;width:3312;height:2765" filled="true" fillcolor="#231f20" stroked="false">
              <v:fill opacity="13107f" type="solid"/>
            </v:rect>
            <v:shape style="position:absolute;left:8280;top:3339;width:3060;height:2520" type="#_x0000_t75" stroked="false">
              <v:imagedata r:id="rId18" o:title=""/>
            </v:shape>
            <w10:wrap type="none"/>
          </v:group>
        </w:pict>
      </w:r>
      <w:r>
        <w:rPr>
          <w:color w:val="C4122F"/>
        </w:rPr>
        <w:t>Recommended action based on test result:</w:t>
      </w:r>
    </w:p>
    <w:p>
      <w:pPr>
        <w:pStyle w:val="BodyText"/>
        <w:spacing w:before="6"/>
        <w:rPr>
          <w:sz w:val="9"/>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032"/>
        <w:gridCol w:w="653"/>
        <w:gridCol w:w="1193"/>
        <w:gridCol w:w="3668"/>
        <w:gridCol w:w="1225"/>
      </w:tblGrid>
      <w:tr>
        <w:trPr>
          <w:trHeight w:val="1263" w:hRule="atLeast"/>
        </w:trPr>
        <w:tc>
          <w:tcPr>
            <w:tcW w:w="1032" w:type="dxa"/>
          </w:tcPr>
          <w:p>
            <w:pPr>
              <w:pStyle w:val="TableParagraph"/>
              <w:rPr>
                <w:sz w:val="20"/>
              </w:rPr>
            </w:pPr>
          </w:p>
          <w:p>
            <w:pPr>
              <w:pStyle w:val="TableParagraph"/>
              <w:spacing w:line="242" w:lineRule="exact" w:before="152"/>
              <w:ind w:left="131" w:right="112"/>
              <w:jc w:val="center"/>
              <w:rPr>
                <w:sz w:val="20"/>
              </w:rPr>
            </w:pPr>
            <w:r>
              <w:rPr>
                <w:color w:val="231F20"/>
                <w:sz w:val="20"/>
              </w:rPr>
              <w:t>TR22</w:t>
            </w:r>
          </w:p>
          <w:p>
            <w:pPr>
              <w:pStyle w:val="TableParagraph"/>
              <w:spacing w:line="242" w:lineRule="exact"/>
              <w:ind w:left="131" w:right="112"/>
              <w:jc w:val="center"/>
              <w:rPr>
                <w:sz w:val="20"/>
              </w:rPr>
            </w:pPr>
            <w:r>
              <w:rPr>
                <w:color w:val="231F20"/>
                <w:sz w:val="20"/>
              </w:rPr>
              <w:t>Category</w:t>
            </w:r>
          </w:p>
        </w:tc>
        <w:tc>
          <w:tcPr>
            <w:tcW w:w="653" w:type="dxa"/>
          </w:tcPr>
          <w:p>
            <w:pPr>
              <w:pStyle w:val="TableParagraph"/>
              <w:spacing w:before="7"/>
              <w:rPr>
                <w:sz w:val="22"/>
              </w:rPr>
            </w:pPr>
          </w:p>
          <w:p>
            <w:pPr>
              <w:pStyle w:val="TableParagraph"/>
              <w:spacing w:line="242" w:lineRule="exact"/>
              <w:ind w:left="133"/>
              <w:rPr>
                <w:sz w:val="20"/>
              </w:rPr>
            </w:pPr>
            <w:r>
              <w:rPr>
                <w:color w:val="231F20"/>
                <w:sz w:val="20"/>
              </w:rPr>
              <w:t>Kiwa</w:t>
            </w:r>
          </w:p>
          <w:p>
            <w:pPr>
              <w:pStyle w:val="TableParagraph"/>
              <w:spacing w:line="240" w:lineRule="exact"/>
              <w:ind w:left="138"/>
              <w:rPr>
                <w:sz w:val="20"/>
              </w:rPr>
            </w:pPr>
            <w:r>
              <w:rPr>
                <w:color w:val="231F20"/>
                <w:sz w:val="20"/>
              </w:rPr>
              <w:t>CMT</w:t>
            </w:r>
          </w:p>
          <w:p>
            <w:pPr>
              <w:pStyle w:val="TableParagraph"/>
              <w:spacing w:line="242" w:lineRule="exact"/>
              <w:ind w:left="123"/>
              <w:rPr>
                <w:sz w:val="20"/>
              </w:rPr>
            </w:pPr>
            <w:r>
              <w:rPr>
                <w:color w:val="231F20"/>
                <w:sz w:val="20"/>
              </w:rPr>
              <w:t>Class</w:t>
            </w:r>
          </w:p>
        </w:tc>
        <w:tc>
          <w:tcPr>
            <w:tcW w:w="1193" w:type="dxa"/>
          </w:tcPr>
          <w:p>
            <w:pPr>
              <w:pStyle w:val="TableParagraph"/>
              <w:spacing w:line="235" w:lineRule="auto" w:before="160"/>
              <w:ind w:left="138" w:right="116"/>
              <w:jc w:val="center"/>
              <w:rPr>
                <w:sz w:val="20"/>
              </w:rPr>
            </w:pPr>
            <w:r>
              <w:rPr>
                <w:color w:val="231F20"/>
                <w:sz w:val="20"/>
              </w:rPr>
              <w:t>Average LSU’s</w:t>
            </w:r>
          </w:p>
          <w:p>
            <w:pPr>
              <w:pStyle w:val="TableParagraph"/>
              <w:spacing w:line="240" w:lineRule="exact"/>
              <w:ind w:left="138" w:right="118"/>
              <w:jc w:val="center"/>
              <w:rPr>
                <w:sz w:val="20"/>
              </w:rPr>
            </w:pPr>
            <w:r>
              <w:rPr>
                <w:color w:val="231F20"/>
                <w:sz w:val="20"/>
              </w:rPr>
              <w:t>(Estimated</w:t>
            </w:r>
          </w:p>
          <w:p>
            <w:pPr>
              <w:pStyle w:val="TableParagraph"/>
              <w:spacing w:line="242" w:lineRule="exact"/>
              <w:ind w:left="137" w:right="118"/>
              <w:jc w:val="center"/>
              <w:rPr>
                <w:sz w:val="20"/>
              </w:rPr>
            </w:pPr>
            <w:r>
              <w:rPr>
                <w:color w:val="231F20"/>
                <w:sz w:val="20"/>
              </w:rPr>
              <w:t>% Loss)</w:t>
            </w:r>
          </w:p>
        </w:tc>
        <w:tc>
          <w:tcPr>
            <w:tcW w:w="3668" w:type="dxa"/>
          </w:tcPr>
          <w:p>
            <w:pPr>
              <w:pStyle w:val="TableParagraph"/>
              <w:rPr>
                <w:sz w:val="20"/>
              </w:rPr>
            </w:pPr>
          </w:p>
          <w:p>
            <w:pPr>
              <w:pStyle w:val="TableParagraph"/>
              <w:spacing w:before="3"/>
              <w:rPr>
                <w:sz w:val="22"/>
              </w:rPr>
            </w:pPr>
          </w:p>
          <w:p>
            <w:pPr>
              <w:pStyle w:val="TableParagraph"/>
              <w:ind w:left="930" w:right="911"/>
              <w:jc w:val="center"/>
              <w:rPr>
                <w:sz w:val="20"/>
              </w:rPr>
            </w:pPr>
            <w:r>
              <w:rPr>
                <w:color w:val="231F20"/>
                <w:sz w:val="20"/>
              </w:rPr>
              <w:t>Recommendation</w:t>
            </w:r>
          </w:p>
        </w:tc>
        <w:tc>
          <w:tcPr>
            <w:tcW w:w="1225" w:type="dxa"/>
          </w:tcPr>
          <w:p>
            <w:pPr>
              <w:pStyle w:val="TableParagraph"/>
              <w:spacing w:line="242" w:lineRule="exact" w:before="156"/>
              <w:ind w:left="377"/>
              <w:rPr>
                <w:sz w:val="20"/>
              </w:rPr>
            </w:pPr>
            <w:r>
              <w:rPr>
                <w:color w:val="231F20"/>
                <w:sz w:val="20"/>
              </w:rPr>
              <w:t>TR22-</w:t>
            </w:r>
          </w:p>
          <w:p>
            <w:pPr>
              <w:pStyle w:val="TableParagraph"/>
              <w:spacing w:line="235" w:lineRule="auto" w:before="2"/>
              <w:ind w:left="313" w:right="290"/>
              <w:jc w:val="center"/>
              <w:rPr>
                <w:sz w:val="20"/>
              </w:rPr>
            </w:pPr>
            <w:r>
              <w:rPr>
                <w:color w:val="231F20"/>
                <w:sz w:val="20"/>
              </w:rPr>
              <w:t>Priority Score Impact</w:t>
            </w:r>
          </w:p>
        </w:tc>
      </w:tr>
      <w:tr>
        <w:trPr>
          <w:trHeight w:val="949" w:hRule="atLeast"/>
        </w:trPr>
        <w:tc>
          <w:tcPr>
            <w:tcW w:w="1032" w:type="dxa"/>
            <w:shd w:val="clear" w:color="auto" w:fill="C60C21"/>
          </w:tcPr>
          <w:p>
            <w:pPr>
              <w:pStyle w:val="TableParagraph"/>
              <w:spacing w:before="5"/>
              <w:rPr>
                <w:sz w:val="29"/>
              </w:rPr>
            </w:pPr>
          </w:p>
          <w:p>
            <w:pPr>
              <w:pStyle w:val="TableParagraph"/>
              <w:ind w:left="401"/>
              <w:rPr>
                <w:sz w:val="20"/>
              </w:rPr>
            </w:pPr>
            <w:r>
              <w:rPr>
                <w:color w:val="231F20"/>
                <w:sz w:val="20"/>
              </w:rPr>
              <w:t>2U</w:t>
            </w:r>
          </w:p>
        </w:tc>
        <w:tc>
          <w:tcPr>
            <w:tcW w:w="653" w:type="dxa"/>
          </w:tcPr>
          <w:p>
            <w:pPr>
              <w:pStyle w:val="TableParagraph"/>
              <w:spacing w:before="5"/>
              <w:rPr>
                <w:sz w:val="29"/>
              </w:rPr>
            </w:pPr>
          </w:p>
          <w:p>
            <w:pPr>
              <w:pStyle w:val="TableParagraph"/>
              <w:ind w:left="275"/>
              <w:rPr>
                <w:sz w:val="20"/>
              </w:rPr>
            </w:pPr>
            <w:r>
              <w:rPr>
                <w:color w:val="231F20"/>
                <w:sz w:val="20"/>
              </w:rPr>
              <w:t>5</w:t>
            </w:r>
          </w:p>
        </w:tc>
        <w:tc>
          <w:tcPr>
            <w:tcW w:w="1193" w:type="dxa"/>
          </w:tcPr>
          <w:p>
            <w:pPr>
              <w:pStyle w:val="TableParagraph"/>
              <w:spacing w:before="5"/>
              <w:rPr>
                <w:sz w:val="29"/>
              </w:rPr>
            </w:pPr>
          </w:p>
          <w:p>
            <w:pPr>
              <w:pStyle w:val="TableParagraph"/>
              <w:ind w:left="138" w:right="118"/>
              <w:jc w:val="center"/>
              <w:rPr>
                <w:sz w:val="20"/>
              </w:rPr>
            </w:pPr>
            <w:r>
              <w:rPr>
                <w:color w:val="231F20"/>
                <w:sz w:val="20"/>
              </w:rPr>
              <w:t>-50</w:t>
            </w:r>
          </w:p>
        </w:tc>
        <w:tc>
          <w:tcPr>
            <w:tcW w:w="3668" w:type="dxa"/>
          </w:tcPr>
          <w:p>
            <w:pPr>
              <w:pStyle w:val="TableParagraph"/>
              <w:spacing w:before="10"/>
              <w:rPr>
                <w:sz w:val="19"/>
              </w:rPr>
            </w:pPr>
          </w:p>
          <w:p>
            <w:pPr>
              <w:pStyle w:val="TableParagraph"/>
              <w:spacing w:line="235" w:lineRule="auto" w:before="1"/>
              <w:ind w:left="1221" w:right="269" w:hanging="609"/>
              <w:rPr>
                <w:sz w:val="20"/>
              </w:rPr>
            </w:pPr>
            <w:r>
              <w:rPr>
                <w:color w:val="231F20"/>
                <w:sz w:val="20"/>
              </w:rPr>
              <w:t>Immediate removal or making safe of the unit</w:t>
            </w:r>
          </w:p>
        </w:tc>
        <w:tc>
          <w:tcPr>
            <w:tcW w:w="1225" w:type="dxa"/>
          </w:tcPr>
          <w:p>
            <w:pPr>
              <w:pStyle w:val="TableParagraph"/>
              <w:spacing w:before="5"/>
              <w:rPr>
                <w:sz w:val="29"/>
              </w:rPr>
            </w:pPr>
          </w:p>
          <w:p>
            <w:pPr>
              <w:pStyle w:val="TableParagraph"/>
              <w:ind w:right="148"/>
              <w:jc w:val="right"/>
              <w:rPr>
                <w:sz w:val="20"/>
              </w:rPr>
            </w:pPr>
            <w:r>
              <w:rPr>
                <w:color w:val="231F20"/>
                <w:sz w:val="20"/>
              </w:rPr>
              <w:t>No Change</w:t>
            </w:r>
          </w:p>
        </w:tc>
      </w:tr>
      <w:tr>
        <w:trPr>
          <w:trHeight w:val="1137" w:hRule="atLeast"/>
        </w:trPr>
        <w:tc>
          <w:tcPr>
            <w:tcW w:w="1032" w:type="dxa"/>
            <w:shd w:val="clear" w:color="auto" w:fill="F99D1C"/>
          </w:tcPr>
          <w:p>
            <w:pPr>
              <w:pStyle w:val="TableParagraph"/>
              <w:rPr>
                <w:sz w:val="20"/>
              </w:rPr>
            </w:pPr>
          </w:p>
          <w:p>
            <w:pPr>
              <w:pStyle w:val="TableParagraph"/>
              <w:spacing w:before="1"/>
              <w:rPr>
                <w:sz w:val="17"/>
              </w:rPr>
            </w:pPr>
          </w:p>
          <w:p>
            <w:pPr>
              <w:pStyle w:val="TableParagraph"/>
              <w:ind w:left="401"/>
              <w:rPr>
                <w:sz w:val="20"/>
              </w:rPr>
            </w:pPr>
            <w:r>
              <w:rPr>
                <w:color w:val="231F20"/>
                <w:sz w:val="20"/>
              </w:rPr>
              <w:t>1U</w:t>
            </w:r>
          </w:p>
        </w:tc>
        <w:tc>
          <w:tcPr>
            <w:tcW w:w="653" w:type="dxa"/>
          </w:tcPr>
          <w:p>
            <w:pPr>
              <w:pStyle w:val="TableParagraph"/>
              <w:rPr>
                <w:sz w:val="20"/>
              </w:rPr>
            </w:pPr>
          </w:p>
          <w:p>
            <w:pPr>
              <w:pStyle w:val="TableParagraph"/>
              <w:spacing w:before="1"/>
              <w:rPr>
                <w:sz w:val="17"/>
              </w:rPr>
            </w:pPr>
          </w:p>
          <w:p>
            <w:pPr>
              <w:pStyle w:val="TableParagraph"/>
              <w:ind w:left="275"/>
              <w:rPr>
                <w:sz w:val="20"/>
              </w:rPr>
            </w:pPr>
            <w:r>
              <w:rPr>
                <w:color w:val="231F20"/>
                <w:sz w:val="20"/>
              </w:rPr>
              <w:t>4</w:t>
            </w:r>
          </w:p>
        </w:tc>
        <w:tc>
          <w:tcPr>
            <w:tcW w:w="1193" w:type="dxa"/>
          </w:tcPr>
          <w:p>
            <w:pPr>
              <w:pStyle w:val="TableParagraph"/>
              <w:rPr>
                <w:sz w:val="20"/>
              </w:rPr>
            </w:pPr>
          </w:p>
          <w:p>
            <w:pPr>
              <w:pStyle w:val="TableParagraph"/>
              <w:spacing w:before="1"/>
              <w:rPr>
                <w:sz w:val="17"/>
              </w:rPr>
            </w:pPr>
          </w:p>
          <w:p>
            <w:pPr>
              <w:pStyle w:val="TableParagraph"/>
              <w:ind w:left="137" w:right="118"/>
              <w:jc w:val="center"/>
              <w:rPr>
                <w:sz w:val="20"/>
              </w:rPr>
            </w:pPr>
            <w:r>
              <w:rPr>
                <w:color w:val="231F20"/>
                <w:sz w:val="20"/>
              </w:rPr>
              <w:t>-25 to -50</w:t>
            </w:r>
          </w:p>
        </w:tc>
        <w:tc>
          <w:tcPr>
            <w:tcW w:w="3668" w:type="dxa"/>
          </w:tcPr>
          <w:p>
            <w:pPr>
              <w:pStyle w:val="TableParagraph"/>
              <w:spacing w:before="9"/>
              <w:rPr>
                <w:sz w:val="17"/>
              </w:rPr>
            </w:pPr>
          </w:p>
          <w:p>
            <w:pPr>
              <w:pStyle w:val="TableParagraph"/>
              <w:spacing w:line="235" w:lineRule="auto"/>
              <w:ind w:left="381" w:hanging="289"/>
              <w:rPr>
                <w:sz w:val="20"/>
              </w:rPr>
            </w:pPr>
            <w:r>
              <w:rPr>
                <w:color w:val="231F20"/>
                <w:sz w:val="20"/>
              </w:rPr>
              <w:t>Schedule for removal/replacement as soon as practicable or in accordance with Operating Authorities Action Matrix</w:t>
            </w:r>
          </w:p>
        </w:tc>
        <w:tc>
          <w:tcPr>
            <w:tcW w:w="1225" w:type="dxa"/>
          </w:tcPr>
          <w:p>
            <w:pPr>
              <w:pStyle w:val="TableParagraph"/>
              <w:rPr>
                <w:sz w:val="20"/>
              </w:rPr>
            </w:pPr>
          </w:p>
          <w:p>
            <w:pPr>
              <w:pStyle w:val="TableParagraph"/>
              <w:spacing w:before="1"/>
              <w:rPr>
                <w:sz w:val="17"/>
              </w:rPr>
            </w:pPr>
          </w:p>
          <w:p>
            <w:pPr>
              <w:pStyle w:val="TableParagraph"/>
              <w:ind w:right="148"/>
              <w:jc w:val="right"/>
              <w:rPr>
                <w:sz w:val="20"/>
              </w:rPr>
            </w:pPr>
            <w:r>
              <w:rPr>
                <w:color w:val="231F20"/>
                <w:sz w:val="20"/>
              </w:rPr>
              <w:t>No Change</w:t>
            </w:r>
          </w:p>
        </w:tc>
      </w:tr>
      <w:tr>
        <w:trPr>
          <w:trHeight w:val="856" w:hRule="atLeast"/>
        </w:trPr>
        <w:tc>
          <w:tcPr>
            <w:tcW w:w="1032" w:type="dxa"/>
            <w:shd w:val="clear" w:color="auto" w:fill="40AD49"/>
          </w:tcPr>
          <w:p>
            <w:pPr>
              <w:pStyle w:val="TableParagraph"/>
              <w:spacing w:before="7"/>
              <w:rPr>
                <w:sz w:val="25"/>
              </w:rPr>
            </w:pPr>
          </w:p>
          <w:p>
            <w:pPr>
              <w:pStyle w:val="TableParagraph"/>
              <w:spacing w:before="1"/>
              <w:ind w:left="402"/>
              <w:rPr>
                <w:sz w:val="20"/>
              </w:rPr>
            </w:pPr>
            <w:r>
              <w:rPr>
                <w:color w:val="231F20"/>
                <w:sz w:val="20"/>
              </w:rPr>
              <w:t>2G</w:t>
            </w:r>
          </w:p>
        </w:tc>
        <w:tc>
          <w:tcPr>
            <w:tcW w:w="653" w:type="dxa"/>
          </w:tcPr>
          <w:p>
            <w:pPr>
              <w:pStyle w:val="TableParagraph"/>
              <w:spacing w:before="7"/>
              <w:rPr>
                <w:sz w:val="25"/>
              </w:rPr>
            </w:pPr>
          </w:p>
          <w:p>
            <w:pPr>
              <w:pStyle w:val="TableParagraph"/>
              <w:spacing w:before="1"/>
              <w:ind w:left="275"/>
              <w:rPr>
                <w:sz w:val="20"/>
              </w:rPr>
            </w:pPr>
            <w:r>
              <w:rPr>
                <w:color w:val="231F20"/>
                <w:sz w:val="20"/>
              </w:rPr>
              <w:t>3</w:t>
            </w:r>
          </w:p>
        </w:tc>
        <w:tc>
          <w:tcPr>
            <w:tcW w:w="1193" w:type="dxa"/>
          </w:tcPr>
          <w:p>
            <w:pPr>
              <w:pStyle w:val="TableParagraph"/>
              <w:spacing w:before="7"/>
              <w:rPr>
                <w:sz w:val="25"/>
              </w:rPr>
            </w:pPr>
          </w:p>
          <w:p>
            <w:pPr>
              <w:pStyle w:val="TableParagraph"/>
              <w:spacing w:before="1"/>
              <w:ind w:left="137" w:right="118"/>
              <w:jc w:val="center"/>
              <w:rPr>
                <w:sz w:val="20"/>
              </w:rPr>
            </w:pPr>
            <w:r>
              <w:rPr>
                <w:color w:val="231F20"/>
                <w:sz w:val="20"/>
              </w:rPr>
              <w:t>-17 to -24</w:t>
            </w:r>
          </w:p>
        </w:tc>
        <w:tc>
          <w:tcPr>
            <w:tcW w:w="3668" w:type="dxa"/>
          </w:tcPr>
          <w:p>
            <w:pPr>
              <w:pStyle w:val="TableParagraph"/>
              <w:spacing w:before="7"/>
              <w:rPr>
                <w:sz w:val="25"/>
              </w:rPr>
            </w:pPr>
          </w:p>
          <w:p>
            <w:pPr>
              <w:pStyle w:val="TableParagraph"/>
              <w:spacing w:before="1"/>
              <w:ind w:left="932" w:right="911"/>
              <w:jc w:val="center"/>
              <w:rPr>
                <w:sz w:val="20"/>
              </w:rPr>
            </w:pPr>
            <w:r>
              <w:rPr>
                <w:color w:val="231F20"/>
                <w:sz w:val="20"/>
              </w:rPr>
              <w:t>Re-test within 2 years</w:t>
            </w:r>
          </w:p>
        </w:tc>
        <w:tc>
          <w:tcPr>
            <w:tcW w:w="1225" w:type="dxa"/>
          </w:tcPr>
          <w:p>
            <w:pPr>
              <w:pStyle w:val="TableParagraph"/>
              <w:spacing w:before="1"/>
              <w:rPr>
                <w:sz w:val="16"/>
              </w:rPr>
            </w:pPr>
          </w:p>
          <w:p>
            <w:pPr>
              <w:pStyle w:val="TableParagraph"/>
              <w:spacing w:line="235" w:lineRule="auto"/>
              <w:ind w:left="176" w:firstLine="109"/>
              <w:rPr>
                <w:sz w:val="20"/>
              </w:rPr>
            </w:pPr>
            <w:r>
              <w:rPr>
                <w:color w:val="231F20"/>
                <w:sz w:val="20"/>
              </w:rPr>
              <w:t>Minus 2 from score</w:t>
            </w:r>
          </w:p>
        </w:tc>
      </w:tr>
      <w:tr>
        <w:trPr>
          <w:trHeight w:val="812" w:hRule="atLeast"/>
        </w:trPr>
        <w:tc>
          <w:tcPr>
            <w:tcW w:w="1032" w:type="dxa"/>
            <w:shd w:val="clear" w:color="auto" w:fill="40AD49"/>
          </w:tcPr>
          <w:p>
            <w:pPr>
              <w:pStyle w:val="TableParagraph"/>
              <w:spacing w:before="9"/>
              <w:rPr>
                <w:sz w:val="23"/>
              </w:rPr>
            </w:pPr>
          </w:p>
          <w:p>
            <w:pPr>
              <w:pStyle w:val="TableParagraph"/>
              <w:spacing w:before="1"/>
              <w:ind w:left="402"/>
              <w:rPr>
                <w:sz w:val="20"/>
              </w:rPr>
            </w:pPr>
            <w:r>
              <w:rPr>
                <w:color w:val="231F20"/>
                <w:sz w:val="20"/>
              </w:rPr>
              <w:t>3G</w:t>
            </w:r>
          </w:p>
        </w:tc>
        <w:tc>
          <w:tcPr>
            <w:tcW w:w="653" w:type="dxa"/>
          </w:tcPr>
          <w:p>
            <w:pPr>
              <w:pStyle w:val="TableParagraph"/>
              <w:spacing w:before="9"/>
              <w:rPr>
                <w:sz w:val="23"/>
              </w:rPr>
            </w:pPr>
          </w:p>
          <w:p>
            <w:pPr>
              <w:pStyle w:val="TableParagraph"/>
              <w:spacing w:before="1"/>
              <w:ind w:left="275"/>
              <w:rPr>
                <w:sz w:val="20"/>
              </w:rPr>
            </w:pPr>
            <w:r>
              <w:rPr>
                <w:color w:val="231F20"/>
                <w:sz w:val="20"/>
              </w:rPr>
              <w:t>2</w:t>
            </w:r>
          </w:p>
        </w:tc>
        <w:tc>
          <w:tcPr>
            <w:tcW w:w="1193" w:type="dxa"/>
          </w:tcPr>
          <w:p>
            <w:pPr>
              <w:pStyle w:val="TableParagraph"/>
              <w:spacing w:before="9"/>
              <w:rPr>
                <w:sz w:val="23"/>
              </w:rPr>
            </w:pPr>
          </w:p>
          <w:p>
            <w:pPr>
              <w:pStyle w:val="TableParagraph"/>
              <w:spacing w:before="1"/>
              <w:ind w:left="137" w:right="118"/>
              <w:jc w:val="center"/>
              <w:rPr>
                <w:sz w:val="20"/>
              </w:rPr>
            </w:pPr>
            <w:r>
              <w:rPr>
                <w:color w:val="231F20"/>
                <w:sz w:val="20"/>
              </w:rPr>
              <w:t>-11 to -16</w:t>
            </w:r>
          </w:p>
        </w:tc>
        <w:tc>
          <w:tcPr>
            <w:tcW w:w="3668" w:type="dxa"/>
          </w:tcPr>
          <w:p>
            <w:pPr>
              <w:pStyle w:val="TableParagraph"/>
              <w:spacing w:before="9"/>
              <w:rPr>
                <w:sz w:val="23"/>
              </w:rPr>
            </w:pPr>
          </w:p>
          <w:p>
            <w:pPr>
              <w:pStyle w:val="TableParagraph"/>
              <w:spacing w:before="1"/>
              <w:ind w:left="932" w:right="911"/>
              <w:jc w:val="center"/>
              <w:rPr>
                <w:sz w:val="20"/>
              </w:rPr>
            </w:pPr>
            <w:r>
              <w:rPr>
                <w:color w:val="231F20"/>
                <w:sz w:val="20"/>
              </w:rPr>
              <w:t>Re-test within 3 years</w:t>
            </w:r>
          </w:p>
        </w:tc>
        <w:tc>
          <w:tcPr>
            <w:tcW w:w="1225" w:type="dxa"/>
          </w:tcPr>
          <w:p>
            <w:pPr>
              <w:pStyle w:val="TableParagraph"/>
              <w:spacing w:line="235" w:lineRule="auto" w:before="174"/>
              <w:ind w:left="176" w:firstLine="109"/>
              <w:rPr>
                <w:sz w:val="20"/>
              </w:rPr>
            </w:pPr>
            <w:r>
              <w:rPr>
                <w:color w:val="231F20"/>
                <w:sz w:val="20"/>
              </w:rPr>
              <w:t>Minus 3 from score</w:t>
            </w:r>
          </w:p>
        </w:tc>
      </w:tr>
      <w:tr>
        <w:trPr>
          <w:trHeight w:val="956" w:hRule="atLeast"/>
        </w:trPr>
        <w:tc>
          <w:tcPr>
            <w:tcW w:w="1032" w:type="dxa"/>
            <w:shd w:val="clear" w:color="auto" w:fill="40AD49"/>
          </w:tcPr>
          <w:p>
            <w:pPr>
              <w:pStyle w:val="TableParagraph"/>
              <w:spacing w:before="8"/>
              <w:rPr>
                <w:sz w:val="29"/>
              </w:rPr>
            </w:pPr>
          </w:p>
          <w:p>
            <w:pPr>
              <w:pStyle w:val="TableParagraph"/>
              <w:spacing w:before="1"/>
              <w:ind w:left="402"/>
              <w:rPr>
                <w:sz w:val="20"/>
              </w:rPr>
            </w:pPr>
            <w:r>
              <w:rPr>
                <w:color w:val="231F20"/>
                <w:sz w:val="20"/>
              </w:rPr>
              <w:t>5G</w:t>
            </w:r>
          </w:p>
        </w:tc>
        <w:tc>
          <w:tcPr>
            <w:tcW w:w="653" w:type="dxa"/>
          </w:tcPr>
          <w:p>
            <w:pPr>
              <w:pStyle w:val="TableParagraph"/>
              <w:spacing w:before="8"/>
              <w:rPr>
                <w:sz w:val="29"/>
              </w:rPr>
            </w:pPr>
          </w:p>
          <w:p>
            <w:pPr>
              <w:pStyle w:val="TableParagraph"/>
              <w:spacing w:before="1"/>
              <w:ind w:left="275"/>
              <w:rPr>
                <w:sz w:val="20"/>
              </w:rPr>
            </w:pPr>
            <w:r>
              <w:rPr>
                <w:color w:val="231F20"/>
                <w:sz w:val="20"/>
              </w:rPr>
              <w:t>1</w:t>
            </w:r>
          </w:p>
        </w:tc>
        <w:tc>
          <w:tcPr>
            <w:tcW w:w="1193" w:type="dxa"/>
          </w:tcPr>
          <w:p>
            <w:pPr>
              <w:pStyle w:val="TableParagraph"/>
              <w:spacing w:before="8"/>
              <w:rPr>
                <w:sz w:val="29"/>
              </w:rPr>
            </w:pPr>
          </w:p>
          <w:p>
            <w:pPr>
              <w:pStyle w:val="TableParagraph"/>
              <w:spacing w:before="1"/>
              <w:ind w:left="137" w:right="118"/>
              <w:jc w:val="center"/>
              <w:rPr>
                <w:sz w:val="20"/>
              </w:rPr>
            </w:pPr>
            <w:r>
              <w:rPr>
                <w:color w:val="231F20"/>
                <w:sz w:val="20"/>
              </w:rPr>
              <w:t>0 to -10</w:t>
            </w:r>
          </w:p>
        </w:tc>
        <w:tc>
          <w:tcPr>
            <w:tcW w:w="3668" w:type="dxa"/>
          </w:tcPr>
          <w:p>
            <w:pPr>
              <w:pStyle w:val="TableParagraph"/>
              <w:spacing w:before="8"/>
              <w:rPr>
                <w:sz w:val="29"/>
              </w:rPr>
            </w:pPr>
          </w:p>
          <w:p>
            <w:pPr>
              <w:pStyle w:val="TableParagraph"/>
              <w:spacing w:before="1"/>
              <w:ind w:left="932" w:right="911"/>
              <w:jc w:val="center"/>
              <w:rPr>
                <w:sz w:val="20"/>
              </w:rPr>
            </w:pPr>
            <w:r>
              <w:rPr>
                <w:color w:val="231F20"/>
                <w:sz w:val="20"/>
              </w:rPr>
              <w:t>Re-test within 5 years</w:t>
            </w:r>
          </w:p>
        </w:tc>
        <w:tc>
          <w:tcPr>
            <w:tcW w:w="1225" w:type="dxa"/>
          </w:tcPr>
          <w:p>
            <w:pPr>
              <w:pStyle w:val="TableParagraph"/>
              <w:spacing w:before="2"/>
              <w:rPr>
                <w:sz w:val="20"/>
              </w:rPr>
            </w:pPr>
          </w:p>
          <w:p>
            <w:pPr>
              <w:pStyle w:val="TableParagraph"/>
              <w:spacing w:line="235" w:lineRule="auto"/>
              <w:ind w:left="176" w:firstLine="109"/>
              <w:rPr>
                <w:sz w:val="20"/>
              </w:rPr>
            </w:pPr>
            <w:r>
              <w:rPr>
                <w:color w:val="231F20"/>
                <w:sz w:val="20"/>
              </w:rPr>
              <w:t>Minus 5 from score</w:t>
            </w:r>
          </w:p>
        </w:tc>
      </w:tr>
    </w:tbl>
    <w:p>
      <w:pPr>
        <w:pStyle w:val="Heading1"/>
      </w:pPr>
      <w:r>
        <w:rPr>
          <w:color w:val="C4122F"/>
        </w:rPr>
        <w:t>And don’t forget our other Services:</w:t>
      </w:r>
    </w:p>
    <w:p>
      <w:pPr>
        <w:pStyle w:val="BodyText"/>
        <w:spacing w:line="235" w:lineRule="auto"/>
        <w:ind w:left="100" w:right="2063"/>
      </w:pPr>
      <w:r>
        <w:rPr>
          <w:color w:val="231F20"/>
        </w:rPr>
        <w:t>As an inspection, testing and investigation company with over 40 years of service to the construction, civil engineering, environmental and associated industries, Kiwa CMT Testing provides our clients with a comprehensive scope of laboratory and site testing and investigative operations, under the following headings:</w:t>
      </w:r>
    </w:p>
    <w:p>
      <w:pPr>
        <w:pStyle w:val="BodyText"/>
        <w:spacing w:before="3"/>
        <w:rPr>
          <w:sz w:val="19"/>
        </w:rPr>
      </w:pPr>
    </w:p>
    <w:p>
      <w:pPr>
        <w:spacing w:after="0"/>
        <w:rPr>
          <w:sz w:val="19"/>
        </w:rPr>
        <w:sectPr>
          <w:pgSz w:w="11910" w:h="16840"/>
          <w:pgMar w:header="0" w:footer="425" w:top="0" w:bottom="620" w:left="260" w:right="140"/>
        </w:sectPr>
      </w:pPr>
    </w:p>
    <w:p>
      <w:pPr>
        <w:pStyle w:val="ListParagraph"/>
        <w:numPr>
          <w:ilvl w:val="0"/>
          <w:numId w:val="1"/>
        </w:numPr>
        <w:tabs>
          <w:tab w:pos="274" w:val="left" w:leader="none"/>
        </w:tabs>
        <w:spacing w:line="290" w:lineRule="exact" w:before="51" w:after="0"/>
        <w:ind w:left="273" w:right="0" w:hanging="173"/>
        <w:jc w:val="left"/>
        <w:rPr>
          <w:sz w:val="24"/>
        </w:rPr>
      </w:pPr>
      <w:r>
        <w:rPr>
          <w:color w:val="231F20"/>
          <w:sz w:val="24"/>
        </w:rPr>
        <w:t>Geotechnical</w:t>
      </w:r>
      <w:r>
        <w:rPr>
          <w:color w:val="231F20"/>
          <w:spacing w:val="-12"/>
          <w:sz w:val="24"/>
        </w:rPr>
        <w:t> </w:t>
      </w:r>
      <w:r>
        <w:rPr>
          <w:color w:val="231F20"/>
          <w:sz w:val="24"/>
        </w:rPr>
        <w:t>Investigations</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Lighting Column</w:t>
      </w:r>
      <w:r>
        <w:rPr>
          <w:color w:val="231F20"/>
          <w:spacing w:val="-20"/>
          <w:sz w:val="24"/>
        </w:rPr>
        <w:t> </w:t>
      </w:r>
      <w:r>
        <w:rPr>
          <w:color w:val="231F20"/>
          <w:spacing w:val="-4"/>
          <w:sz w:val="24"/>
        </w:rPr>
        <w:t>Testing</w:t>
      </w:r>
    </w:p>
    <w:p>
      <w:pPr>
        <w:pStyle w:val="ListParagraph"/>
        <w:numPr>
          <w:ilvl w:val="0"/>
          <w:numId w:val="1"/>
        </w:numPr>
        <w:tabs>
          <w:tab w:pos="274" w:val="left" w:leader="none"/>
        </w:tabs>
        <w:spacing w:line="288" w:lineRule="exact" w:before="0" w:after="0"/>
        <w:ind w:left="273" w:right="0" w:hanging="173"/>
        <w:jc w:val="left"/>
        <w:rPr>
          <w:sz w:val="24"/>
        </w:rPr>
      </w:pPr>
      <w:r>
        <w:rPr>
          <w:color w:val="231F20"/>
          <w:spacing w:val="-1"/>
          <w:sz w:val="24"/>
        </w:rPr>
        <w:t>Structural</w:t>
      </w:r>
      <w:r>
        <w:rPr>
          <w:color w:val="231F20"/>
          <w:spacing w:val="-32"/>
          <w:sz w:val="24"/>
        </w:rPr>
        <w:t> </w:t>
      </w:r>
      <w:r>
        <w:rPr>
          <w:color w:val="231F20"/>
          <w:sz w:val="24"/>
        </w:rPr>
        <w:t>Investigations</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Sports Stadia Barrier</w:t>
      </w:r>
      <w:r>
        <w:rPr>
          <w:color w:val="231F20"/>
          <w:spacing w:val="-6"/>
          <w:sz w:val="24"/>
        </w:rPr>
        <w:t> </w:t>
      </w:r>
      <w:r>
        <w:rPr>
          <w:color w:val="231F20"/>
          <w:spacing w:val="-5"/>
          <w:sz w:val="24"/>
        </w:rPr>
        <w:t>Testing</w:t>
      </w:r>
    </w:p>
    <w:p>
      <w:pPr>
        <w:pStyle w:val="ListParagraph"/>
        <w:numPr>
          <w:ilvl w:val="0"/>
          <w:numId w:val="1"/>
        </w:numPr>
        <w:tabs>
          <w:tab w:pos="274" w:val="left" w:leader="none"/>
        </w:tabs>
        <w:spacing w:line="290" w:lineRule="exact" w:before="0" w:after="0"/>
        <w:ind w:left="273" w:right="0" w:hanging="173"/>
        <w:jc w:val="left"/>
        <w:rPr>
          <w:sz w:val="24"/>
        </w:rPr>
      </w:pPr>
      <w:r>
        <w:rPr>
          <w:color w:val="231F20"/>
          <w:sz w:val="24"/>
        </w:rPr>
        <w:t>Contaminated</w:t>
      </w:r>
      <w:r>
        <w:rPr>
          <w:color w:val="231F20"/>
          <w:spacing w:val="-1"/>
          <w:sz w:val="24"/>
        </w:rPr>
        <w:t> </w:t>
      </w:r>
      <w:r>
        <w:rPr>
          <w:color w:val="231F20"/>
          <w:sz w:val="24"/>
        </w:rPr>
        <w:t>Land</w:t>
      </w:r>
    </w:p>
    <w:p>
      <w:pPr>
        <w:pStyle w:val="ListParagraph"/>
        <w:numPr>
          <w:ilvl w:val="0"/>
          <w:numId w:val="1"/>
        </w:numPr>
        <w:tabs>
          <w:tab w:pos="274" w:val="left" w:leader="none"/>
        </w:tabs>
        <w:spacing w:line="290" w:lineRule="exact" w:before="56" w:after="0"/>
        <w:ind w:left="273" w:right="0" w:hanging="173"/>
        <w:jc w:val="left"/>
        <w:rPr>
          <w:sz w:val="24"/>
        </w:rPr>
      </w:pPr>
      <w:r>
        <w:rPr>
          <w:color w:val="231F20"/>
          <w:spacing w:val="-1"/>
          <w:w w:val="97"/>
          <w:sz w:val="24"/>
        </w:rPr>
        <w:br w:type="column"/>
      </w:r>
      <w:r>
        <w:rPr>
          <w:color w:val="231F20"/>
          <w:sz w:val="24"/>
        </w:rPr>
        <w:t>Offsite</w:t>
      </w:r>
      <w:r>
        <w:rPr>
          <w:color w:val="231F20"/>
          <w:spacing w:val="-1"/>
          <w:sz w:val="24"/>
        </w:rPr>
        <w:t> </w:t>
      </w:r>
      <w:r>
        <w:rPr>
          <w:color w:val="231F20"/>
          <w:sz w:val="24"/>
        </w:rPr>
        <w:t>Disposal</w:t>
      </w:r>
    </w:p>
    <w:p>
      <w:pPr>
        <w:pStyle w:val="ListParagraph"/>
        <w:numPr>
          <w:ilvl w:val="0"/>
          <w:numId w:val="1"/>
        </w:numPr>
        <w:tabs>
          <w:tab w:pos="274" w:val="left" w:leader="none"/>
        </w:tabs>
        <w:spacing w:line="288" w:lineRule="exact" w:before="0" w:after="0"/>
        <w:ind w:left="273" w:right="0" w:hanging="173"/>
        <w:jc w:val="left"/>
        <w:rPr>
          <w:sz w:val="24"/>
        </w:rPr>
      </w:pPr>
      <w:r>
        <w:rPr/>
        <w:pict>
          <v:group style="position:absolute;margin-left:355.237pt;margin-top:4.04467pt;width:225.3pt;height:211.25pt;mso-position-horizontal-relative:page;mso-position-vertical-relative:paragraph;z-index:1240" coordorigin="7105,81" coordsize="4506,4225">
            <v:rect style="position:absolute;left:7124;top:100;width:4486;height:4205" filled="true" fillcolor="#231f20" stroked="false">
              <v:fill opacity="15073f" type="solid"/>
            </v:rect>
            <v:shape style="position:absolute;left:7104;top:80;width:4236;height:3960" type="#_x0000_t75" stroked="false">
              <v:imagedata r:id="rId19" o:title=""/>
            </v:shape>
            <w10:wrap type="none"/>
          </v:group>
        </w:pict>
      </w:r>
      <w:r>
        <w:rPr>
          <w:color w:val="231F20"/>
          <w:sz w:val="24"/>
        </w:rPr>
        <w:t>Chemical</w:t>
      </w:r>
      <w:r>
        <w:rPr>
          <w:color w:val="231F20"/>
          <w:spacing w:val="-2"/>
          <w:sz w:val="24"/>
        </w:rPr>
        <w:t> </w:t>
      </w:r>
      <w:r>
        <w:rPr>
          <w:color w:val="231F20"/>
          <w:sz w:val="24"/>
        </w:rPr>
        <w:t>Analysis</w:t>
      </w:r>
    </w:p>
    <w:p>
      <w:pPr>
        <w:pStyle w:val="ListParagraph"/>
        <w:numPr>
          <w:ilvl w:val="0"/>
          <w:numId w:val="1"/>
        </w:numPr>
        <w:tabs>
          <w:tab w:pos="274" w:val="left" w:leader="none"/>
        </w:tabs>
        <w:spacing w:line="288" w:lineRule="exact" w:before="0" w:after="0"/>
        <w:ind w:left="273" w:right="0" w:hanging="173"/>
        <w:jc w:val="left"/>
        <w:rPr>
          <w:sz w:val="24"/>
        </w:rPr>
      </w:pPr>
      <w:r>
        <w:rPr>
          <w:color w:val="231F20"/>
          <w:sz w:val="24"/>
        </w:rPr>
        <w:t>Concrete &amp;</w:t>
      </w:r>
      <w:r>
        <w:rPr>
          <w:color w:val="231F20"/>
          <w:spacing w:val="-2"/>
          <w:sz w:val="24"/>
        </w:rPr>
        <w:t> </w:t>
      </w:r>
      <w:r>
        <w:rPr>
          <w:color w:val="231F20"/>
          <w:sz w:val="24"/>
        </w:rPr>
        <w:t>Mortar</w:t>
      </w:r>
    </w:p>
    <w:p>
      <w:pPr>
        <w:pStyle w:val="ListParagraph"/>
        <w:numPr>
          <w:ilvl w:val="0"/>
          <w:numId w:val="1"/>
        </w:numPr>
        <w:tabs>
          <w:tab w:pos="274" w:val="left" w:leader="none"/>
        </w:tabs>
        <w:spacing w:line="290" w:lineRule="exact" w:before="0" w:after="0"/>
        <w:ind w:left="273" w:right="0" w:hanging="173"/>
        <w:jc w:val="left"/>
        <w:rPr>
          <w:sz w:val="24"/>
        </w:rPr>
      </w:pPr>
      <w:r>
        <w:rPr>
          <w:color w:val="231F20"/>
          <w:sz w:val="24"/>
        </w:rPr>
        <w:t>Building</w:t>
      </w:r>
      <w:r>
        <w:rPr>
          <w:color w:val="231F20"/>
          <w:spacing w:val="-1"/>
          <w:sz w:val="24"/>
        </w:rPr>
        <w:t> </w:t>
      </w:r>
      <w:r>
        <w:rPr>
          <w:color w:val="231F20"/>
          <w:sz w:val="24"/>
        </w:rPr>
        <w:t>Products</w:t>
      </w:r>
    </w:p>
    <w:p>
      <w:pPr>
        <w:spacing w:after="0" w:line="290" w:lineRule="exact"/>
        <w:jc w:val="left"/>
        <w:rPr>
          <w:sz w:val="24"/>
        </w:rPr>
        <w:sectPr>
          <w:type w:val="continuous"/>
          <w:pgSz w:w="11910" w:h="16840"/>
          <w:pgMar w:top="0" w:bottom="620" w:left="260" w:right="140"/>
          <w:cols w:num="2" w:equalWidth="0">
            <w:col w:w="3045" w:space="375"/>
            <w:col w:w="8090"/>
          </w:cols>
        </w:sectPr>
      </w:pPr>
    </w:p>
    <w:p>
      <w:pPr>
        <w:pStyle w:val="BodyText"/>
        <w:spacing w:before="6"/>
        <w:rPr>
          <w:sz w:val="15"/>
        </w:rPr>
      </w:pPr>
      <w:r>
        <w:rPr/>
        <w:pict>
          <v:group style="position:absolute;margin-left:0pt;margin-top:.000015pt;width:595.3pt;height:135pt;mso-position-horizontal-relative:page;mso-position-vertical-relative:page;z-index:-8536" coordorigin="0,0" coordsize="11906,2700">
            <v:rect style="position:absolute;left:0;top:0;width:11049;height:2696" filled="true" fillcolor="#005ea0" stroked="false">
              <v:fill type="solid"/>
            </v:rect>
            <v:rect style="position:absolute;left:8887;top:1344;width:3019;height:1351" filled="true" fillcolor="#00a8c1" stroked="false">
              <v:fill type="solid"/>
            </v:rect>
            <v:shape style="position:absolute;left:7549;top:0;width:4326;height:2700" type="#_x0000_t75" stroked="false">
              <v:imagedata r:id="rId20" o:title=""/>
            </v:shape>
            <v:shape style="position:absolute;left:776;top:1217;width:1740;height:505" type="#_x0000_t202" filled="false" stroked="false">
              <v:textbox inset="0,0,0,0">
                <w:txbxContent>
                  <w:p>
                    <w:pPr>
                      <w:spacing w:line="505" w:lineRule="exact" w:before="0"/>
                      <w:ind w:left="0" w:right="0" w:firstLine="0"/>
                      <w:jc w:val="left"/>
                      <w:rPr>
                        <w:sz w:val="42"/>
                      </w:rPr>
                    </w:pPr>
                    <w:r>
                      <w:rPr>
                        <w:color w:val="F9F9F9"/>
                        <w:sz w:val="42"/>
                      </w:rPr>
                      <w:t>Kiwa CMT</w:t>
                    </w:r>
                  </w:p>
                </w:txbxContent>
              </v:textbox>
              <w10:wrap type="none"/>
            </v:shape>
            <w10:wrap type="none"/>
          </v:group>
        </w:pict>
      </w:r>
      <w:r>
        <w:rPr/>
        <w:pict>
          <v:group style="position:absolute;margin-left:0pt;margin-top:800.604004pt;width:595.3pt;height:6.15pt;mso-position-horizontal-relative:page;mso-position-vertical-relative:page;z-index:1168" coordorigin="0,16012" coordsize="11906,123">
            <v:shape style="position:absolute;left:0;top:16012;width:5940;height:123" coordorigin="0,16012" coordsize="5940,123" path="m5940,16012l0,16012,0,16135,5840,16135,5940,16012xe" filled="true" fillcolor="#00a8c1" stroked="false">
              <v:path arrowok="t"/>
              <v:fill type="solid"/>
            </v:shape>
            <v:shape style="position:absolute;left:5960;top:16012;width:5946;height:123" coordorigin="5960,16012" coordsize="5946,123" path="m11906,16012l5960,16012,6080,16135,11906,16135,11906,16012xe" filled="true" fillcolor="#005ea0" stroked="false">
              <v:path arrowok="t"/>
              <v:fill type="solid"/>
            </v:shape>
            <w10:wrap type="none"/>
          </v:group>
        </w:pict>
      </w:r>
    </w:p>
    <w:p>
      <w:pPr>
        <w:spacing w:line="235" w:lineRule="auto" w:before="64"/>
        <w:ind w:left="280" w:right="5876" w:firstLine="0"/>
        <w:jc w:val="left"/>
        <w:rPr>
          <w:sz w:val="20"/>
        </w:rPr>
      </w:pPr>
      <w:r>
        <w:rPr>
          <w:color w:val="231F20"/>
          <w:sz w:val="20"/>
        </w:rPr>
        <w:t>For further information about testing of Lighting Columns or to speak to a member of our Structures Department please contact:</w:t>
      </w:r>
    </w:p>
    <w:p>
      <w:pPr>
        <w:pStyle w:val="BodyText"/>
        <w:spacing w:before="3"/>
        <w:rPr>
          <w:sz w:val="20"/>
        </w:rPr>
      </w:pPr>
    </w:p>
    <w:p>
      <w:pPr>
        <w:spacing w:line="286" w:lineRule="exact" w:before="0"/>
        <w:ind w:left="280" w:right="0" w:firstLine="0"/>
        <w:jc w:val="left"/>
        <w:rPr>
          <w:b/>
          <w:sz w:val="24"/>
        </w:rPr>
      </w:pPr>
      <w:r>
        <w:rPr>
          <w:b/>
          <w:color w:val="231F20"/>
          <w:sz w:val="24"/>
        </w:rPr>
        <w:t>Andrew Sheffield</w:t>
      </w:r>
    </w:p>
    <w:p>
      <w:pPr>
        <w:spacing w:line="237" w:lineRule="exact" w:before="0"/>
        <w:ind w:left="280" w:right="0" w:firstLine="0"/>
        <w:jc w:val="left"/>
        <w:rPr>
          <w:sz w:val="20"/>
        </w:rPr>
      </w:pPr>
      <w:r>
        <w:rPr>
          <w:color w:val="231F20"/>
          <w:sz w:val="20"/>
        </w:rPr>
        <w:t>Structures Manager</w:t>
      </w:r>
    </w:p>
    <w:p>
      <w:pPr>
        <w:pStyle w:val="BodyText"/>
        <w:spacing w:before="4"/>
        <w:rPr>
          <w:sz w:val="19"/>
        </w:rPr>
      </w:pPr>
    </w:p>
    <w:p>
      <w:pPr>
        <w:spacing w:line="242" w:lineRule="exact" w:before="0"/>
        <w:ind w:left="280" w:right="0" w:firstLine="0"/>
        <w:jc w:val="left"/>
        <w:rPr>
          <w:sz w:val="20"/>
        </w:rPr>
      </w:pPr>
      <w:r>
        <w:rPr>
          <w:color w:val="231F20"/>
          <w:sz w:val="20"/>
        </w:rPr>
        <w:t>T : 01332 383333</w:t>
      </w:r>
    </w:p>
    <w:p>
      <w:pPr>
        <w:spacing w:line="235" w:lineRule="auto" w:before="2"/>
        <w:ind w:left="280" w:right="8670" w:firstLine="0"/>
        <w:jc w:val="left"/>
        <w:rPr>
          <w:sz w:val="20"/>
        </w:rPr>
      </w:pPr>
      <w:r>
        <w:rPr>
          <w:color w:val="231F20"/>
          <w:sz w:val="20"/>
        </w:rPr>
        <w:t>E </w:t>
      </w:r>
      <w:hyperlink r:id="rId21">
        <w:r>
          <w:rPr>
            <w:color w:val="231F20"/>
            <w:sz w:val="20"/>
          </w:rPr>
          <w:t>: cmtenquiries@kiwa.co.uk</w:t>
        </w:r>
      </w:hyperlink>
      <w:r>
        <w:rPr>
          <w:color w:val="231F20"/>
          <w:sz w:val="20"/>
        </w:rPr>
        <w:t> W: </w:t>
      </w:r>
      <w:hyperlink r:id="rId22">
        <w:r>
          <w:rPr>
            <w:color w:val="231F20"/>
            <w:sz w:val="20"/>
          </w:rPr>
          <w:t>www.kiwa.co.uk</w:t>
        </w:r>
      </w:hyperlink>
    </w:p>
    <w:p>
      <w:pPr>
        <w:spacing w:before="113"/>
        <w:ind w:left="280" w:right="0" w:firstLine="0"/>
        <w:jc w:val="left"/>
        <w:rPr>
          <w:b/>
          <w:sz w:val="30"/>
        </w:rPr>
      </w:pPr>
      <w:r>
        <w:rPr>
          <w:b/>
          <w:color w:val="C4122F"/>
          <w:sz w:val="30"/>
        </w:rPr>
        <w:t>Good Advice - Complete Service</w:t>
      </w:r>
    </w:p>
    <w:sectPr>
      <w:type w:val="continuous"/>
      <w:pgSz w:w="11910" w:h="16840"/>
      <w:pgMar w:top="0" w:bottom="620" w:left="26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Narrow">
    <w:altName w:val="Arial Narrow"/>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6.638201pt;margin-top:809.830566pt;width:236.2pt;height:13.5pt;mso-position-horizontal-relative:page;mso-position-vertical-relative:page;z-index:-8656" type="#_x0000_t202" filled="false" stroked="false">
          <v:textbox inset="0,0,0,0">
            <w:txbxContent>
              <w:p>
                <w:pPr>
                  <w:spacing w:before="20"/>
                  <w:ind w:left="20" w:right="0" w:firstLine="0"/>
                  <w:jc w:val="left"/>
                  <w:rPr>
                    <w:rFonts w:ascii="Arial Narrow"/>
                    <w:sz w:val="20"/>
                  </w:rPr>
                </w:pPr>
                <w:r>
                  <w:rPr>
                    <w:rFonts w:ascii="Arial Narrow"/>
                    <w:color w:val="C4122F"/>
                    <w:sz w:val="20"/>
                  </w:rPr>
                  <w:t>Unit 5, Prime Park </w:t>
                </w:r>
                <w:r>
                  <w:rPr>
                    <w:rFonts w:ascii="Arial Narrow"/>
                    <w:color w:val="C4122F"/>
                    <w:spacing w:val="-5"/>
                    <w:sz w:val="20"/>
                  </w:rPr>
                  <w:t>Way, </w:t>
                </w:r>
                <w:r>
                  <w:rPr>
                    <w:rFonts w:ascii="Arial Narrow"/>
                    <w:color w:val="C4122F"/>
                    <w:sz w:val="20"/>
                  </w:rPr>
                  <w:t>Prime Enterprise Park, Derby, DE1 3QB</w:t>
                </w:r>
              </w:p>
            </w:txbxContent>
          </v:textbox>
          <w10:wrap type="none"/>
        </v:shape>
      </w:pict>
    </w:r>
    <w:r>
      <w:rPr/>
      <w:pict>
        <v:shape style="position:absolute;margin-left:317.685486pt;margin-top:809.617859pt;width:63.1pt;height:13.5pt;mso-position-horizontal-relative:page;mso-position-vertical-relative:page;z-index:-8632" type="#_x0000_t202" filled="false" stroked="false">
          <v:textbox inset="0,0,0,0">
            <w:txbxContent>
              <w:p>
                <w:pPr>
                  <w:spacing w:before="20"/>
                  <w:ind w:left="20" w:right="0" w:firstLine="0"/>
                  <w:jc w:val="left"/>
                  <w:rPr>
                    <w:rFonts w:ascii="Arial Narrow"/>
                    <w:sz w:val="20"/>
                  </w:rPr>
                </w:pPr>
                <w:r>
                  <w:rPr>
                    <w:rFonts w:ascii="Arial Narrow"/>
                    <w:color w:val="C4122F"/>
                    <w:sz w:val="20"/>
                  </w:rPr>
                  <w:t>T: 01332 383333</w:t>
                </w:r>
              </w:p>
            </w:txbxContent>
          </v:textbox>
          <w10:wrap type="none"/>
        </v:shape>
      </w:pict>
    </w:r>
    <w:r>
      <w:rPr/>
      <w:pict>
        <v:shape style="position:absolute;margin-left:425.685486pt;margin-top:809.617859pt;width:102.9pt;height:13.5pt;mso-position-horizontal-relative:page;mso-position-vertical-relative:page;z-index:-8608" type="#_x0000_t202" filled="false" stroked="false">
          <v:textbox inset="0,0,0,0">
            <w:txbxContent>
              <w:p>
                <w:pPr>
                  <w:spacing w:before="20"/>
                  <w:ind w:left="20" w:right="0" w:firstLine="0"/>
                  <w:jc w:val="left"/>
                  <w:rPr>
                    <w:rFonts w:ascii="Arial Narrow"/>
                    <w:sz w:val="20"/>
                  </w:rPr>
                </w:pPr>
                <w:hyperlink r:id="rId1">
                  <w:r>
                    <w:rPr>
                      <w:rFonts w:ascii="Arial Narrow"/>
                      <w:color w:val="C4122F"/>
                      <w:sz w:val="20"/>
                    </w:rPr>
                    <w:t>E:cmtenquiries@kiwa.co.uk</w:t>
                  </w:r>
                </w:hyperlink>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73" w:hanging="174"/>
      </w:pPr>
      <w:rPr>
        <w:rFonts w:hint="default" w:ascii="Calibri" w:hAnsi="Calibri" w:eastAsia="Calibri" w:cs="Calibri"/>
        <w:color w:val="231F20"/>
        <w:w w:val="100"/>
        <w:sz w:val="24"/>
        <w:szCs w:val="24"/>
      </w:rPr>
    </w:lvl>
    <w:lvl w:ilvl="1">
      <w:start w:val="0"/>
      <w:numFmt w:val="bullet"/>
      <w:lvlText w:val="•"/>
      <w:lvlJc w:val="left"/>
      <w:pPr>
        <w:ind w:left="810" w:hanging="174"/>
      </w:pPr>
      <w:rPr>
        <w:rFonts w:hint="default"/>
      </w:rPr>
    </w:lvl>
    <w:lvl w:ilvl="2">
      <w:start w:val="0"/>
      <w:numFmt w:val="bullet"/>
      <w:lvlText w:val="•"/>
      <w:lvlJc w:val="left"/>
      <w:pPr>
        <w:ind w:left="1340" w:hanging="174"/>
      </w:pPr>
      <w:rPr>
        <w:rFonts w:hint="default"/>
      </w:rPr>
    </w:lvl>
    <w:lvl w:ilvl="3">
      <w:start w:val="0"/>
      <w:numFmt w:val="bullet"/>
      <w:lvlText w:val="•"/>
      <w:lvlJc w:val="left"/>
      <w:pPr>
        <w:ind w:left="1870" w:hanging="174"/>
      </w:pPr>
      <w:rPr>
        <w:rFonts w:hint="default"/>
      </w:rPr>
    </w:lvl>
    <w:lvl w:ilvl="4">
      <w:start w:val="0"/>
      <w:numFmt w:val="bullet"/>
      <w:lvlText w:val="•"/>
      <w:lvlJc w:val="left"/>
      <w:pPr>
        <w:ind w:left="2400" w:hanging="174"/>
      </w:pPr>
      <w:rPr>
        <w:rFonts w:hint="default"/>
      </w:rPr>
    </w:lvl>
    <w:lvl w:ilvl="5">
      <w:start w:val="0"/>
      <w:numFmt w:val="bullet"/>
      <w:lvlText w:val="•"/>
      <w:lvlJc w:val="left"/>
      <w:pPr>
        <w:ind w:left="2930" w:hanging="174"/>
      </w:pPr>
      <w:rPr>
        <w:rFonts w:hint="default"/>
      </w:rPr>
    </w:lvl>
    <w:lvl w:ilvl="6">
      <w:start w:val="0"/>
      <w:numFmt w:val="bullet"/>
      <w:lvlText w:val="•"/>
      <w:lvlJc w:val="left"/>
      <w:pPr>
        <w:ind w:left="3460" w:hanging="174"/>
      </w:pPr>
      <w:rPr>
        <w:rFonts w:hint="default"/>
      </w:rPr>
    </w:lvl>
    <w:lvl w:ilvl="7">
      <w:start w:val="0"/>
      <w:numFmt w:val="bullet"/>
      <w:lvlText w:val="•"/>
      <w:lvlJc w:val="left"/>
      <w:pPr>
        <w:ind w:left="3990" w:hanging="174"/>
      </w:pPr>
      <w:rPr>
        <w:rFonts w:hint="default"/>
      </w:rPr>
    </w:lvl>
    <w:lvl w:ilvl="8">
      <w:start w:val="0"/>
      <w:numFmt w:val="bullet"/>
      <w:lvlText w:val="•"/>
      <w:lvlJc w:val="left"/>
      <w:pPr>
        <w:ind w:left="4520" w:hanging="17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42" w:line="312" w:lineRule="exact"/>
      <w:ind w:left="100"/>
      <w:outlineLvl w:val="1"/>
    </w:pPr>
    <w:rPr>
      <w:rFonts w:ascii="Calibri" w:hAnsi="Calibri" w:eastAsia="Calibri" w:cs="Calibri"/>
      <w:sz w:val="26"/>
      <w:szCs w:val="26"/>
    </w:rPr>
  </w:style>
  <w:style w:styleId="ListParagraph" w:type="paragraph">
    <w:name w:val="List Paragraph"/>
    <w:basedOn w:val="Normal"/>
    <w:uiPriority w:val="1"/>
    <w:qFormat/>
    <w:pPr>
      <w:spacing w:line="288" w:lineRule="exact"/>
      <w:ind w:left="273" w:hanging="173"/>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ukas.org/"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hyperlink" Target="mailto:cmtenquiries@kiwa.co.uk" TargetMode="External"/><Relationship Id="rId22" Type="http://schemas.openxmlformats.org/officeDocument/2006/relationships/hyperlink" Target="http://www.kiwa.co.uk/" TargetMode="External"/><Relationship Id="rId2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cmtenquiries@kiw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2018-05-10T11:51:35Z</dcterms:created>
  <dcterms:modified xsi:type="dcterms:W3CDTF">2018-05-10T11:51:35Z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2017-06-09T00:00:00Z</vt:filetime>
  </property>
  <property fmtid="{D5CDD505-2E9C-101B-9397-08002B2CF9AE}" pid="3" name="Creator">
    <vt:lpwstr>Adobe InDesign CS2 (4.0)</vt:lpwstr>
  </property>
  <property fmtid="{D5CDD505-2E9C-101B-9397-08002B2CF9AE}" pid="4" name="LastSaved">
    <vt:filetime>2018-05-10T00:00:00Z</vt:filetime>
  </property>
</Properties>
</file>