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
        <w:gridCol w:w="1530"/>
        <w:gridCol w:w="488"/>
        <w:gridCol w:w="1637"/>
        <w:gridCol w:w="1417"/>
        <w:gridCol w:w="443"/>
        <w:gridCol w:w="973"/>
        <w:gridCol w:w="286"/>
        <w:gridCol w:w="524"/>
        <w:gridCol w:w="1440"/>
        <w:gridCol w:w="845"/>
        <w:gridCol w:w="571"/>
        <w:gridCol w:w="21"/>
        <w:gridCol w:w="1958"/>
        <w:gridCol w:w="2675"/>
        <w:gridCol w:w="45"/>
      </w:tblGrid>
      <w:tr w:rsidR="00A66806" w:rsidRPr="00A66806" w14:paraId="0378EBAC" w14:textId="77777777" w:rsidTr="008841AF">
        <w:trPr>
          <w:gridAfter w:val="1"/>
          <w:wAfter w:w="15" w:type="pct"/>
          <w:trHeight w:val="430"/>
        </w:trPr>
        <w:tc>
          <w:tcPr>
            <w:tcW w:w="52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7951B" w14:textId="77777777" w:rsidR="008841AF"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7497DEB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E1D4348" w14:textId="6839E1E4"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90678A">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A36699">
              <w:rPr>
                <w:rFonts w:ascii="Times New Roman" w:eastAsia="Times New Roman" w:hAnsi="Times New Roman" w:cs="Times New Roman"/>
                <w:b/>
                <w:sz w:val="20"/>
                <w:szCs w:val="20"/>
              </w:rPr>
              <w:t>1</w:t>
            </w:r>
            <w:r w:rsidRPr="00A66806">
              <w:rPr>
                <w:rFonts w:ascii="Times New Roman" w:eastAsia="Times New Roman" w:hAnsi="Times New Roman" w:cs="Times New Roman"/>
                <w:b/>
                <w:sz w:val="20"/>
                <w:szCs w:val="20"/>
              </w:rPr>
              <w:t>/_______</w:t>
            </w:r>
          </w:p>
        </w:tc>
        <w:tc>
          <w:tcPr>
            <w:tcW w:w="476"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650690CB" w14:textId="428C9995" w:rsidR="00A66806" w:rsidRPr="00A66806" w:rsidRDefault="00B44C7E"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795" w:type="pct"/>
            <w:gridSpan w:val="8"/>
            <w:tcBorders>
              <w:top w:val="single" w:sz="4" w:space="0" w:color="auto"/>
              <w:left w:val="single" w:sz="4" w:space="0" w:color="auto"/>
              <w:bottom w:val="single" w:sz="4" w:space="0" w:color="auto"/>
              <w:right w:val="single" w:sz="4" w:space="0" w:color="auto"/>
            </w:tcBorders>
            <w:vAlign w:val="center"/>
          </w:tcPr>
          <w:p w14:paraId="47EDA8FE" w14:textId="12F7BF1C" w:rsidR="00A66806"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00B44C7E" w:rsidRPr="005E2F29">
              <w:rPr>
                <w:rFonts w:ascii="Times New Roman" w:hAnsi="Times New Roman" w:cs="Times New Roman"/>
                <w:b/>
                <w:bCs/>
                <w:sz w:val="20"/>
                <w:szCs w:val="20"/>
                <w:lang w:eastAsia="lt-LT"/>
              </w:rPr>
              <w:t>+370 659 54329</w:t>
            </w:r>
            <w:r w:rsidR="00B44C7E" w:rsidRPr="00DF06E1">
              <w:rPr>
                <w:rFonts w:ascii="Times New Roman" w:eastAsia="Times New Roman" w:hAnsi="Times New Roman" w:cs="Times New Roman"/>
                <w:b/>
                <w:sz w:val="20"/>
                <w:szCs w:val="20"/>
              </w:rPr>
              <w:t xml:space="preserve">; el. p.: </w:t>
            </w:r>
            <w:hyperlink r:id="rId12" w:history="1">
              <w:r w:rsidR="00B44C7E"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8841AF">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8841AF" w:rsidRPr="00A66806" w14:paraId="29435984" w14:textId="77777777" w:rsidTr="008841AF">
        <w:trPr>
          <w:gridBefore w:val="1"/>
          <w:wBefore w:w="9" w:type="pct"/>
          <w:trHeight w:val="430"/>
        </w:trPr>
        <w:tc>
          <w:tcPr>
            <w:tcW w:w="1228" w:type="pct"/>
            <w:gridSpan w:val="3"/>
            <w:tcBorders>
              <w:top w:val="nil"/>
              <w:left w:val="nil"/>
              <w:bottom w:val="single" w:sz="4" w:space="0" w:color="auto"/>
              <w:right w:val="nil"/>
            </w:tcBorders>
            <w:tcMar>
              <w:left w:w="28" w:type="dxa"/>
              <w:right w:w="28" w:type="dxa"/>
            </w:tcMar>
            <w:vAlign w:val="center"/>
          </w:tcPr>
          <w:p w14:paraId="6F9349A3" w14:textId="08D26ECF"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625" w:type="pct"/>
            <w:gridSpan w:val="2"/>
            <w:tcBorders>
              <w:top w:val="nil"/>
              <w:left w:val="nil"/>
              <w:bottom w:val="single" w:sz="4" w:space="0" w:color="auto"/>
              <w:right w:val="nil"/>
            </w:tcBorders>
            <w:vAlign w:val="center"/>
          </w:tcPr>
          <w:p w14:paraId="007CEBE7"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8841AF" w:rsidRPr="00A66806" w:rsidRDefault="008841AF"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8841AF">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232"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9"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8841AF">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26"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48"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9"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8841AF">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48"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545700" w:rsidRDefault="00A66806" w:rsidP="00A66806">
            <w:pPr>
              <w:spacing w:after="0" w:line="240" w:lineRule="auto"/>
              <w:jc w:val="center"/>
              <w:rPr>
                <w:rFonts w:ascii="Calibri" w:eastAsia="Calibri" w:hAnsi="Calibri" w:cs="Times New Roman"/>
                <w:bCs/>
                <w:sz w:val="24"/>
                <w:szCs w:val="24"/>
              </w:rPr>
            </w:pPr>
            <w:r w:rsidRPr="00545700">
              <w:rPr>
                <w:rFonts w:ascii="Times New Roman" w:eastAsia="Times New Roman" w:hAnsi="Times New Roman" w:cs="Times New Roman"/>
                <w:bCs/>
                <w:sz w:val="20"/>
                <w:szCs w:val="20"/>
              </w:rPr>
              <w:fldChar w:fldCharType="begin">
                <w:ffData>
                  <w:name w:val="Text16"/>
                  <w:enabled/>
                  <w:calcOnExit w:val="0"/>
                  <w:textInput/>
                </w:ffData>
              </w:fldChar>
            </w:r>
            <w:r w:rsidRPr="00545700">
              <w:rPr>
                <w:rFonts w:ascii="Times New Roman" w:eastAsia="Times New Roman" w:hAnsi="Times New Roman" w:cs="Times New Roman"/>
                <w:bCs/>
                <w:sz w:val="20"/>
                <w:szCs w:val="20"/>
              </w:rPr>
              <w:instrText xml:space="preserve"> FORMTEXT </w:instrText>
            </w:r>
            <w:r w:rsidRPr="00545700">
              <w:rPr>
                <w:rFonts w:ascii="Times New Roman" w:eastAsia="Times New Roman" w:hAnsi="Times New Roman" w:cs="Times New Roman"/>
                <w:bCs/>
                <w:sz w:val="20"/>
                <w:szCs w:val="20"/>
              </w:rPr>
            </w:r>
            <w:r w:rsidRPr="00545700">
              <w:rPr>
                <w:rFonts w:ascii="Times New Roman" w:eastAsia="Times New Roman" w:hAnsi="Times New Roman" w:cs="Times New Roman"/>
                <w:bCs/>
                <w:sz w:val="20"/>
                <w:szCs w:val="20"/>
              </w:rPr>
              <w:fldChar w:fldCharType="separate"/>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t> </w:t>
            </w:r>
            <w:r w:rsidRPr="00545700">
              <w:rPr>
                <w:rFonts w:ascii="Times New Roman" w:eastAsia="Times New Roman" w:hAnsi="Times New Roman" w:cs="Times New Roman"/>
                <w:bCs/>
                <w:sz w:val="20"/>
                <w:szCs w:val="20"/>
              </w:rPr>
              <w:fldChar w:fldCharType="end"/>
            </w:r>
            <w:r w:rsidRPr="00545700">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6249D5C4" w:rsidR="00A66806" w:rsidRPr="00A66806" w:rsidRDefault="0090678A"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Pr>
          <w:rFonts w:ascii="Times New Roman" w:eastAsia="SimSun" w:hAnsi="Times New Roman" w:cs="Times New Roman"/>
          <w:b/>
          <w:bCs/>
          <w:color w:val="000000"/>
          <w:sz w:val="24"/>
          <w:szCs w:val="24"/>
          <w:u w:val="single"/>
          <w:lang w:eastAsia="ar-SA"/>
        </w:rPr>
        <w:t>GAMTINIŲ DUJŲ IR SUSKYSTINTŲ NAFTOS DUJŲ OBJEKTŲ IR ĮRENGINIŲ ĮRENGIMO</w:t>
      </w:r>
      <w:r w:rsidR="00545700" w:rsidRPr="00545700">
        <w:rPr>
          <w:rFonts w:ascii="Times New Roman" w:eastAsia="SimSun" w:hAnsi="Times New Roman" w:cs="Times New Roman"/>
          <w:b/>
          <w:bCs/>
          <w:color w:val="000000"/>
          <w:sz w:val="24"/>
          <w:szCs w:val="24"/>
          <w:u w:val="single"/>
          <w:lang w:eastAsia="ar-SA"/>
        </w:rPr>
        <w:t xml:space="preserve"> </w:t>
      </w:r>
      <w:r w:rsidR="00A66806" w:rsidRPr="00A66806">
        <w:rPr>
          <w:rFonts w:ascii="Times New Roman" w:eastAsia="SimSun" w:hAnsi="Times New Roman" w:cs="Times New Roman"/>
          <w:b/>
          <w:bCs/>
          <w:color w:val="000000"/>
          <w:sz w:val="24"/>
          <w:szCs w:val="24"/>
          <w:u w:val="single"/>
          <w:lang w:eastAsia="ar-SA"/>
        </w:rPr>
        <w:t>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90678A" w:rsidRPr="00A66806" w14:paraId="3539695F" w14:textId="77777777" w:rsidTr="00E245B6">
        <w:trPr>
          <w:trHeight w:val="627"/>
        </w:trPr>
        <w:tc>
          <w:tcPr>
            <w:tcW w:w="5382" w:type="dxa"/>
            <w:tcBorders>
              <w:top w:val="single" w:sz="4" w:space="0" w:color="000000"/>
              <w:left w:val="single" w:sz="4" w:space="0" w:color="000000"/>
              <w:bottom w:val="single" w:sz="4" w:space="0" w:color="auto"/>
            </w:tcBorders>
          </w:tcPr>
          <w:p w14:paraId="79FD8938" w14:textId="766BEC0C" w:rsidR="0090678A" w:rsidRPr="0090678A" w:rsidRDefault="0090678A" w:rsidP="0090678A">
            <w:pPr>
              <w:suppressAutoHyphens/>
              <w:autoSpaceDE w:val="0"/>
              <w:spacing w:after="0" w:line="240" w:lineRule="auto"/>
              <w:rPr>
                <w:rFonts w:ascii="Times New Roman" w:eastAsia="SimSun" w:hAnsi="Times New Roman" w:cs="Times New Roman"/>
                <w:b/>
                <w:bCs/>
                <w:sz w:val="18"/>
                <w:szCs w:val="18"/>
                <w:lang w:eastAsia="ar-SA"/>
              </w:rPr>
            </w:pPr>
            <w:r w:rsidRPr="0090678A">
              <w:rPr>
                <w:sz w:val="18"/>
                <w:szCs w:val="18"/>
                <w:lang w:eastAsia="ar-SA"/>
              </w:rPr>
              <w:fldChar w:fldCharType="begin">
                <w:ffData>
                  <w:name w:val="Check3"/>
                  <w:enabled/>
                  <w:calcOnExit w:val="0"/>
                  <w:checkBox>
                    <w:sizeAuto/>
                    <w:default w:val="0"/>
                    <w:checked w:val="0"/>
                  </w:checkBox>
                </w:ffData>
              </w:fldChar>
            </w:r>
            <w:r w:rsidRPr="0090678A">
              <w:rPr>
                <w:sz w:val="18"/>
                <w:szCs w:val="18"/>
                <w:lang w:eastAsia="ar-SA"/>
              </w:rPr>
              <w:instrText xml:space="preserve"> FORMCHECKBOX </w:instrText>
            </w:r>
            <w:r w:rsidR="00B44C7E">
              <w:rPr>
                <w:sz w:val="18"/>
                <w:szCs w:val="18"/>
                <w:lang w:eastAsia="ar-SA"/>
              </w:rPr>
            </w:r>
            <w:r w:rsidR="00B44C7E">
              <w:rPr>
                <w:sz w:val="18"/>
                <w:szCs w:val="18"/>
                <w:lang w:eastAsia="ar-SA"/>
              </w:rPr>
              <w:fldChar w:fldCharType="separate"/>
            </w:r>
            <w:r w:rsidRPr="0090678A">
              <w:rPr>
                <w:sz w:val="18"/>
                <w:szCs w:val="18"/>
                <w:lang w:eastAsia="ar-SA"/>
              </w:rPr>
              <w:fldChar w:fldCharType="end"/>
            </w:r>
            <w:r w:rsidRPr="0090678A">
              <w:rPr>
                <w:rFonts w:ascii="Times New Roman" w:hAnsi="Times New Roman"/>
                <w:sz w:val="18"/>
                <w:szCs w:val="18"/>
                <w:lang w:eastAsia="ar-SA"/>
              </w:rPr>
              <w:t xml:space="preserve"> Energetikos įmonių vadovai ar jų įgalioti asmenys, atsakingi gamtinių dujų (perdavimo sistemos, skirstymo sistemos ir (ar) vartotojo sistemos) ir suskystinų naftos dujų įrenginių įrengimo organizavimą</w:t>
            </w:r>
            <w:r w:rsidRPr="0090678A">
              <w:rPr>
                <w:sz w:val="18"/>
                <w:szCs w:val="18"/>
                <w:lang w:eastAsia="ar-SA"/>
              </w:rPr>
              <w:t xml:space="preserve"> </w:t>
            </w:r>
          </w:p>
        </w:tc>
        <w:tc>
          <w:tcPr>
            <w:tcW w:w="7938" w:type="dxa"/>
            <w:tcBorders>
              <w:top w:val="single" w:sz="4" w:space="0" w:color="000000"/>
              <w:left w:val="single" w:sz="4" w:space="0" w:color="000000"/>
              <w:bottom w:val="single" w:sz="4" w:space="0" w:color="auto"/>
            </w:tcBorders>
          </w:tcPr>
          <w:p w14:paraId="5EABA382" w14:textId="77777777" w:rsidR="0090678A" w:rsidRPr="0090678A" w:rsidRDefault="0090678A" w:rsidP="0090678A">
            <w:pPr>
              <w:pStyle w:val="NoSpacing"/>
              <w:jc w:val="center"/>
              <w:rPr>
                <w:rFonts w:ascii="Times New Roman" w:hAnsi="Times New Roman"/>
                <w:sz w:val="10"/>
                <w:szCs w:val="10"/>
                <w:lang w:eastAsia="ar-SA"/>
              </w:rPr>
            </w:pPr>
          </w:p>
          <w:p w14:paraId="0E861099" w14:textId="79AC9714" w:rsidR="0090678A" w:rsidRPr="0090678A" w:rsidRDefault="0090678A" w:rsidP="0090678A">
            <w:pPr>
              <w:suppressAutoHyphens/>
              <w:spacing w:after="0" w:line="240" w:lineRule="auto"/>
              <w:jc w:val="center"/>
              <w:rPr>
                <w:rFonts w:ascii="Times New Roman" w:eastAsia="SimSun" w:hAnsi="Times New Roman" w:cs="Times New Roman"/>
                <w:b/>
                <w:bCs/>
                <w:sz w:val="18"/>
                <w:szCs w:val="18"/>
                <w:lang w:eastAsia="ar-SA"/>
              </w:rPr>
            </w:pPr>
            <w:r w:rsidRPr="0090678A">
              <w:rPr>
                <w:rFonts w:ascii="Times New Roman" w:hAnsi="Times New Roman"/>
                <w:sz w:val="18"/>
                <w:szCs w:val="18"/>
                <w:lang w:eastAsia="ar-SA"/>
              </w:rPr>
              <w:t>Organizuoti gamtinių dujų (perdavimo sistemos, skirstymo sistemos ir (ar) vartotojo sistemos) ir suskystintų naftos dujų įrenginių įrengimą</w:t>
            </w:r>
          </w:p>
        </w:tc>
        <w:tc>
          <w:tcPr>
            <w:tcW w:w="1559" w:type="dxa"/>
            <w:tcBorders>
              <w:top w:val="single" w:sz="4" w:space="0" w:color="000000"/>
              <w:left w:val="single" w:sz="4" w:space="0" w:color="000000"/>
              <w:bottom w:val="single" w:sz="4" w:space="0" w:color="auto"/>
              <w:right w:val="single" w:sz="4" w:space="0" w:color="auto"/>
            </w:tcBorders>
            <w:vAlign w:val="center"/>
          </w:tcPr>
          <w:p w14:paraId="13B989F3"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90678A" w:rsidRPr="00A66806" w:rsidRDefault="0090678A" w:rsidP="0090678A">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B44C7E">
              <w:rPr>
                <w:rFonts w:ascii="Times New Roman" w:eastAsia="SimSun" w:hAnsi="Times New Roman" w:cs="Times New Roman"/>
                <w:sz w:val="18"/>
                <w:szCs w:val="18"/>
                <w:lang w:val="en-US" w:eastAsia="ar-SA"/>
              </w:rPr>
            </w:r>
            <w:r w:rsidR="00B44C7E">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90678A" w:rsidRPr="00A66806" w14:paraId="7567F1BD" w14:textId="77777777" w:rsidTr="004118E0">
        <w:trPr>
          <w:trHeight w:val="563"/>
        </w:trPr>
        <w:tc>
          <w:tcPr>
            <w:tcW w:w="5382" w:type="dxa"/>
            <w:tcBorders>
              <w:top w:val="single" w:sz="4" w:space="0" w:color="auto"/>
              <w:left w:val="single" w:sz="4" w:space="0" w:color="000000"/>
              <w:bottom w:val="single" w:sz="4" w:space="0" w:color="auto"/>
              <w:right w:val="single" w:sz="4" w:space="0" w:color="auto"/>
            </w:tcBorders>
          </w:tcPr>
          <w:p w14:paraId="22349C41" w14:textId="77777777" w:rsidR="0090678A" w:rsidRPr="0090678A" w:rsidRDefault="0090678A" w:rsidP="0090678A">
            <w:pPr>
              <w:pStyle w:val="NoSpacing"/>
              <w:rPr>
                <w:sz w:val="10"/>
                <w:szCs w:val="10"/>
                <w:lang w:eastAsia="ar-SA"/>
              </w:rPr>
            </w:pPr>
          </w:p>
          <w:p w14:paraId="7CB6BE66" w14:textId="575B3D02" w:rsidR="0090678A" w:rsidRPr="0090678A" w:rsidRDefault="0090678A" w:rsidP="0090678A">
            <w:pPr>
              <w:spacing w:after="0" w:line="240" w:lineRule="auto"/>
              <w:rPr>
                <w:rFonts w:ascii="Times New Roman" w:eastAsia="Calibri" w:hAnsi="Times New Roman" w:cs="Times New Roman"/>
                <w:sz w:val="18"/>
                <w:szCs w:val="18"/>
                <w:lang w:eastAsia="ar-SA"/>
              </w:rPr>
            </w:pPr>
            <w:r w:rsidRPr="0090678A">
              <w:rPr>
                <w:sz w:val="18"/>
                <w:szCs w:val="18"/>
                <w:lang w:eastAsia="ar-SA"/>
              </w:rPr>
              <w:fldChar w:fldCharType="begin">
                <w:ffData>
                  <w:name w:val="Check3"/>
                  <w:enabled/>
                  <w:calcOnExit w:val="0"/>
                  <w:checkBox>
                    <w:sizeAuto/>
                    <w:default w:val="0"/>
                    <w:checked w:val="0"/>
                  </w:checkBox>
                </w:ffData>
              </w:fldChar>
            </w:r>
            <w:r w:rsidRPr="0090678A">
              <w:rPr>
                <w:sz w:val="18"/>
                <w:szCs w:val="18"/>
                <w:lang w:eastAsia="ar-SA"/>
              </w:rPr>
              <w:instrText xml:space="preserve"> FORMCHECKBOX </w:instrText>
            </w:r>
            <w:r w:rsidR="00B44C7E">
              <w:rPr>
                <w:sz w:val="18"/>
                <w:szCs w:val="18"/>
                <w:lang w:eastAsia="ar-SA"/>
              </w:rPr>
            </w:r>
            <w:r w:rsidR="00B44C7E">
              <w:rPr>
                <w:sz w:val="18"/>
                <w:szCs w:val="18"/>
                <w:lang w:eastAsia="ar-SA"/>
              </w:rPr>
              <w:fldChar w:fldCharType="separate"/>
            </w:r>
            <w:r w:rsidRPr="0090678A">
              <w:rPr>
                <w:sz w:val="18"/>
                <w:szCs w:val="18"/>
                <w:lang w:eastAsia="ar-SA"/>
              </w:rPr>
              <w:fldChar w:fldCharType="end"/>
            </w:r>
            <w:r w:rsidRPr="0090678A">
              <w:rPr>
                <w:sz w:val="18"/>
                <w:szCs w:val="18"/>
                <w:lang w:eastAsia="ar-SA"/>
              </w:rPr>
              <w:t xml:space="preserve"> </w:t>
            </w:r>
            <w:r w:rsidRPr="0090678A">
              <w:rPr>
                <w:rFonts w:ascii="Times New Roman" w:eastAsia="SimSun" w:hAnsi="Times New Roman"/>
                <w:sz w:val="18"/>
                <w:szCs w:val="18"/>
                <w:lang w:eastAsia="ar-SA"/>
              </w:rPr>
              <w:t xml:space="preserve">Gamtinių dujų (perdavimo sistemos, skirstymo sistemos ir (ar) vartotojo sistemos) ir suskystintų naftos dujų įrenginius įrengiantys </w:t>
            </w:r>
            <w:r w:rsidRPr="0090678A">
              <w:rPr>
                <w:rFonts w:ascii="Times New Roman" w:eastAsia="SimSun" w:hAnsi="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09B34991" w14:textId="592D945B" w:rsidR="0090678A" w:rsidRPr="0090678A" w:rsidRDefault="0090678A" w:rsidP="0090678A">
            <w:pPr>
              <w:pStyle w:val="NoSpacing"/>
              <w:jc w:val="center"/>
              <w:rPr>
                <w:rFonts w:ascii="Times New Roman" w:hAnsi="Times New Roman"/>
                <w:sz w:val="18"/>
                <w:szCs w:val="18"/>
                <w:lang w:eastAsia="ar-SA"/>
              </w:rPr>
            </w:pPr>
            <w:r w:rsidRPr="0090678A">
              <w:rPr>
                <w:rFonts w:ascii="Times New Roman" w:hAnsi="Times New Roman"/>
                <w:sz w:val="18"/>
                <w:szCs w:val="18"/>
                <w:lang w:eastAsia="ar-SA"/>
              </w:rPr>
              <w:t>Įrengti, bandyti, derinti, paleisti gamtinių dujų (perdavimo sistemos, skirstymo sistemos ir (ar) vartotojo sistemos) ir suskystintų naftos dujų įrenginius, ir (ar) vadovauti gamtinių dujų (perdavimo sistemos, skirstymo sistemos ir (ar) vartotojo sistemos) ir suskystintų naftos dujų įrenginių įrengimo, bandymo, derinimo, paleidimo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90678A"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90678A"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90678A"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52429CEF" w14:textId="6F5224AD" w:rsidR="0090678A" w:rsidRPr="0090678A" w:rsidRDefault="0090678A" w:rsidP="0090678A">
            <w:pPr>
              <w:spacing w:after="0" w:line="240" w:lineRule="auto"/>
              <w:rPr>
                <w:rFonts w:ascii="Times New Roman" w:eastAsia="Calibri" w:hAnsi="Times New Roman" w:cs="Times New Roman"/>
                <w:color w:val="070000"/>
                <w:sz w:val="18"/>
                <w:szCs w:val="18"/>
                <w:lang w:eastAsia="ar-SA"/>
              </w:rPr>
            </w:pPr>
            <w:r w:rsidRPr="0090678A">
              <w:rPr>
                <w:sz w:val="18"/>
                <w:szCs w:val="18"/>
                <w:lang w:eastAsia="ar-SA"/>
              </w:rPr>
              <w:lastRenderedPageBreak/>
              <w:fldChar w:fldCharType="begin">
                <w:ffData>
                  <w:name w:val="Check3"/>
                  <w:enabled/>
                  <w:calcOnExit w:val="0"/>
                  <w:checkBox>
                    <w:sizeAuto/>
                    <w:default w:val="0"/>
                    <w:checked w:val="0"/>
                  </w:checkBox>
                </w:ffData>
              </w:fldChar>
            </w:r>
            <w:r w:rsidRPr="0090678A">
              <w:rPr>
                <w:sz w:val="18"/>
                <w:szCs w:val="18"/>
                <w:lang w:eastAsia="ar-SA"/>
              </w:rPr>
              <w:instrText xml:space="preserve"> FORMCHECKBOX </w:instrText>
            </w:r>
            <w:r w:rsidR="00B44C7E">
              <w:rPr>
                <w:sz w:val="18"/>
                <w:szCs w:val="18"/>
                <w:lang w:eastAsia="ar-SA"/>
              </w:rPr>
            </w:r>
            <w:r w:rsidR="00B44C7E">
              <w:rPr>
                <w:sz w:val="18"/>
                <w:szCs w:val="18"/>
                <w:lang w:eastAsia="ar-SA"/>
              </w:rPr>
              <w:fldChar w:fldCharType="separate"/>
            </w:r>
            <w:r w:rsidRPr="0090678A">
              <w:rPr>
                <w:sz w:val="18"/>
                <w:szCs w:val="18"/>
                <w:lang w:eastAsia="ar-SA"/>
              </w:rPr>
              <w:fldChar w:fldCharType="end"/>
            </w:r>
            <w:r w:rsidRPr="0090678A">
              <w:rPr>
                <w:sz w:val="18"/>
                <w:szCs w:val="18"/>
                <w:lang w:eastAsia="ar-SA"/>
              </w:rPr>
              <w:t xml:space="preserve"> G</w:t>
            </w:r>
            <w:r w:rsidRPr="0090678A">
              <w:rPr>
                <w:rFonts w:ascii="Times New Roman" w:hAnsi="Times New Roman"/>
                <w:sz w:val="18"/>
                <w:szCs w:val="18"/>
                <w:lang w:eastAsia="ar-SA"/>
              </w:rPr>
              <w:t xml:space="preserve">amtinių dujų (perdavimo sistemos, skirstymo sistemos ir (ar) vartotojo sistemos) ir suskystintų naftos dujų įrenginius įrengiantys </w:t>
            </w:r>
            <w:r w:rsidRPr="0090678A">
              <w:rPr>
                <w:rFonts w:ascii="Times New Roman" w:eastAsia="SimSun" w:hAnsi="Times New Roman"/>
                <w:b/>
                <w:sz w:val="18"/>
                <w:szCs w:val="18"/>
                <w:lang w:eastAsia="ar-SA"/>
              </w:rPr>
              <w:t>darbininkai</w:t>
            </w:r>
          </w:p>
        </w:tc>
        <w:tc>
          <w:tcPr>
            <w:tcW w:w="7938" w:type="dxa"/>
            <w:tcBorders>
              <w:top w:val="single" w:sz="4" w:space="0" w:color="auto"/>
              <w:left w:val="single" w:sz="4" w:space="0" w:color="auto"/>
              <w:bottom w:val="single" w:sz="4" w:space="0" w:color="auto"/>
              <w:right w:val="single" w:sz="4" w:space="0" w:color="auto"/>
            </w:tcBorders>
          </w:tcPr>
          <w:p w14:paraId="608B55B0" w14:textId="27E8FC18" w:rsidR="0090678A" w:rsidRPr="0090678A" w:rsidRDefault="0090678A" w:rsidP="0090678A">
            <w:pPr>
              <w:spacing w:after="0" w:line="240" w:lineRule="auto"/>
              <w:jc w:val="center"/>
              <w:rPr>
                <w:rFonts w:ascii="Times New Roman" w:eastAsia="Calibri" w:hAnsi="Times New Roman" w:cs="Times New Roman"/>
                <w:sz w:val="18"/>
                <w:szCs w:val="18"/>
                <w:lang w:eastAsia="ar-SA"/>
              </w:rPr>
            </w:pPr>
            <w:r w:rsidRPr="0090678A">
              <w:rPr>
                <w:rFonts w:ascii="Times New Roman" w:hAnsi="Times New Roman"/>
                <w:sz w:val="18"/>
                <w:szCs w:val="18"/>
                <w:lang w:eastAsia="ar-SA"/>
              </w:rPr>
              <w:t>Įrengti, bandyti, derinti, paleisti gamtinių dujų (perdavimo sistemos, skirstymo sistemos ir (ar) vartotojo sistemos) ir suskystintų naftos dujų įrenginius</w:t>
            </w:r>
          </w:p>
        </w:tc>
        <w:tc>
          <w:tcPr>
            <w:tcW w:w="1559" w:type="dxa"/>
            <w:tcBorders>
              <w:top w:val="single" w:sz="4" w:space="0" w:color="auto"/>
              <w:left w:val="single" w:sz="4" w:space="0" w:color="auto"/>
              <w:bottom w:val="single" w:sz="4" w:space="0" w:color="auto"/>
              <w:right w:val="single" w:sz="4" w:space="0" w:color="auto"/>
            </w:tcBorders>
          </w:tcPr>
          <w:p w14:paraId="6379B9C5"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90678A" w:rsidRPr="00A66806" w:rsidRDefault="0090678A" w:rsidP="0090678A">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B44C7E">
              <w:rPr>
                <w:rFonts w:ascii="Times New Roman" w:eastAsia="SimSun" w:hAnsi="Times New Roman" w:cs="Times New Roman"/>
                <w:sz w:val="18"/>
                <w:szCs w:val="18"/>
                <w:lang w:eastAsia="ar-SA"/>
              </w:rPr>
            </w:r>
            <w:r w:rsidR="00B44C7E">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8841AF"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8841AF"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42A95405"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bookmarkStart w:id="0" w:name="_Hlk44332473"/>
    <w:bookmarkStart w:id="1" w:name="_Hlk44332566"/>
    <w:p w14:paraId="75092504" w14:textId="3EA1C3AC" w:rsidR="008841AF" w:rsidRPr="008841AF" w:rsidRDefault="008841AF" w:rsidP="008841AF">
      <w:pPr>
        <w:tabs>
          <w:tab w:val="center" w:pos="4153"/>
          <w:tab w:val="right" w:pos="8306"/>
        </w:tabs>
        <w:spacing w:after="0"/>
        <w:ind w:left="720"/>
        <w:rPr>
          <w:rFonts w:ascii="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B44C7E">
        <w:rPr>
          <w:rFonts w:ascii="Times New Roman" w:hAnsi="Times New Roman" w:cs="Times New Roman"/>
          <w:sz w:val="18"/>
          <w:szCs w:val="18"/>
        </w:rPr>
      </w:r>
      <w:r w:rsidR="00B44C7E">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bookmarkEnd w:id="0"/>
      <w:r w:rsidRPr="00E5573B">
        <w:rPr>
          <w:rFonts w:ascii="Times New Roman" w:hAnsi="Times New Roman" w:cs="Times New Roman"/>
          <w:sz w:val="18"/>
          <w:szCs w:val="18"/>
        </w:rPr>
        <w:t>.</w:t>
      </w:r>
      <w:bookmarkEnd w:id="1"/>
    </w:p>
    <w:p w14:paraId="64448A4F" w14:textId="77777777" w:rsidR="00A66806" w:rsidRPr="008841AF"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B44C7E">
        <w:rPr>
          <w:rFonts w:ascii="Times New Roman" w:eastAsia="Times New Roman" w:hAnsi="Times New Roman" w:cs="Times New Roman"/>
          <w:sz w:val="18"/>
          <w:szCs w:val="18"/>
        </w:rPr>
      </w:r>
      <w:r w:rsidR="00B44C7E">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70"/>
      </w:tblGrid>
      <w:tr w:rsidR="00A66806" w:rsidRPr="00A66806" w14:paraId="664DA0BB" w14:textId="77777777" w:rsidTr="00545700">
        <w:trPr>
          <w:trHeight w:val="1506"/>
        </w:trPr>
        <w:tc>
          <w:tcPr>
            <w:tcW w:w="5000" w:type="pct"/>
            <w:tcBorders>
              <w:top w:val="nil"/>
              <w:left w:val="nil"/>
              <w:bottom w:val="nil"/>
              <w:right w:val="nil"/>
            </w:tcBorders>
          </w:tcPr>
          <w:tbl>
            <w:tblPr>
              <w:tblStyle w:val="TableGrid1"/>
              <w:tblW w:w="15384" w:type="dxa"/>
              <w:tblLayout w:type="fixed"/>
              <w:tblLook w:val="04A0" w:firstRow="1" w:lastRow="0" w:firstColumn="1" w:lastColumn="0" w:noHBand="0" w:noVBand="1"/>
            </w:tblPr>
            <w:tblGrid>
              <w:gridCol w:w="5127"/>
              <w:gridCol w:w="10257"/>
            </w:tblGrid>
            <w:tr w:rsidR="00A66806" w:rsidRPr="00A66806" w14:paraId="409DA98E" w14:textId="77777777" w:rsidTr="00545700">
              <w:trPr>
                <w:trHeight w:val="94"/>
              </w:trPr>
              <w:tc>
                <w:tcPr>
                  <w:tcW w:w="512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57"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545700">
              <w:trPr>
                <w:trHeight w:val="77"/>
              </w:trPr>
              <w:tc>
                <w:tcPr>
                  <w:tcW w:w="5127" w:type="dxa"/>
                  <w:vMerge/>
                  <w:tcBorders>
                    <w:top w:val="nil"/>
                    <w:left w:val="nil"/>
                    <w:bottom w:val="nil"/>
                    <w:right w:val="nil"/>
                  </w:tcBorders>
                </w:tcPr>
                <w:p w14:paraId="7B7E952F" w14:textId="77777777" w:rsidR="00A66806" w:rsidRPr="00A66806" w:rsidRDefault="00A66806" w:rsidP="00B77E00">
                  <w:pPr>
                    <w:rPr>
                      <w:b/>
                    </w:rPr>
                  </w:pPr>
                </w:p>
              </w:tc>
              <w:tc>
                <w:tcPr>
                  <w:tcW w:w="10257" w:type="dxa"/>
                  <w:tcBorders>
                    <w:top w:val="single" w:sz="4" w:space="0" w:color="auto"/>
                    <w:left w:val="nil"/>
                    <w:bottom w:val="nil"/>
                    <w:right w:val="nil"/>
                  </w:tcBorders>
                </w:tcPr>
                <w:p w14:paraId="422E1BCB" w14:textId="77777777" w:rsidR="00A66806" w:rsidRPr="00A66806" w:rsidRDefault="00A66806" w:rsidP="00B77E00">
                  <w:pPr>
                    <w:jc w:val="center"/>
                    <w:rPr>
                      <w:rFonts w:ascii="Times New Roman" w:hAnsi="Times New Roman"/>
                      <w:b/>
                      <w:sz w:val="20"/>
                      <w:szCs w:val="20"/>
                    </w:rPr>
                  </w:pPr>
                  <w:r w:rsidRPr="00A66806">
                    <w:rPr>
                      <w:rFonts w:ascii="Times New Roman" w:hAnsi="Times New Roman"/>
                      <w:sz w:val="16"/>
                      <w:szCs w:val="16"/>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45" w:type="dxa"/>
              <w:tblLayout w:type="fixed"/>
              <w:tblLook w:val="04A0" w:firstRow="1" w:lastRow="0" w:firstColumn="1" w:lastColumn="0" w:noHBand="0" w:noVBand="1"/>
            </w:tblPr>
            <w:tblGrid>
              <w:gridCol w:w="3463"/>
              <w:gridCol w:w="1212"/>
              <w:gridCol w:w="1103"/>
              <w:gridCol w:w="3590"/>
              <w:gridCol w:w="2998"/>
              <w:gridCol w:w="2179"/>
            </w:tblGrid>
            <w:tr w:rsidR="00A66806" w:rsidRPr="00A66806" w14:paraId="10C18C0B" w14:textId="77777777" w:rsidTr="00545700">
              <w:trPr>
                <w:trHeight w:val="75"/>
              </w:trPr>
              <w:tc>
                <w:tcPr>
                  <w:tcW w:w="5778"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90"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8"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9"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545700">
              <w:trPr>
                <w:trHeight w:val="238"/>
              </w:trPr>
              <w:tc>
                <w:tcPr>
                  <w:tcW w:w="3463" w:type="dxa"/>
                </w:tcPr>
                <w:p w14:paraId="6C263C4A"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 xml:space="preserve">Paraiška ir dokumentai pateikti tinkamai. </w:t>
                  </w:r>
                </w:p>
                <w:p w14:paraId="11E3C8DD"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Kliūčių pradėti sertifikavimą nėra</w:t>
                  </w:r>
                </w:p>
                <w:p w14:paraId="6A9D8200"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(tinkamą apibraukti)</w:t>
                  </w:r>
                </w:p>
              </w:tc>
              <w:tc>
                <w:tcPr>
                  <w:tcW w:w="1212" w:type="dxa"/>
                  <w:vAlign w:val="center"/>
                </w:tcPr>
                <w:p w14:paraId="37913149"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TAIP</w:t>
                  </w:r>
                </w:p>
              </w:tc>
              <w:tc>
                <w:tcPr>
                  <w:tcW w:w="1103" w:type="dxa"/>
                  <w:vAlign w:val="center"/>
                </w:tcPr>
                <w:p w14:paraId="581C9DF3"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NE</w:t>
                  </w:r>
                </w:p>
              </w:tc>
              <w:tc>
                <w:tcPr>
                  <w:tcW w:w="3590" w:type="dxa"/>
                  <w:vAlign w:val="center"/>
                </w:tcPr>
                <w:p w14:paraId="5CE46AB6" w14:textId="77777777" w:rsidR="00A66806" w:rsidRPr="00A66806" w:rsidRDefault="00A66806" w:rsidP="00B77E00">
                  <w:pPr>
                    <w:tabs>
                      <w:tab w:val="center" w:pos="4153"/>
                      <w:tab w:val="right" w:pos="8306"/>
                    </w:tabs>
                    <w:rPr>
                      <w:rFonts w:ascii="Times New Roman" w:hAnsi="Times New Roman"/>
                      <w:sz w:val="18"/>
                      <w:szCs w:val="18"/>
                    </w:rPr>
                  </w:pPr>
                </w:p>
              </w:tc>
              <w:tc>
                <w:tcPr>
                  <w:tcW w:w="2998" w:type="dxa"/>
                  <w:vAlign w:val="center"/>
                </w:tcPr>
                <w:p w14:paraId="41DEB67D" w14:textId="77777777" w:rsidR="00A66806" w:rsidRPr="00A66806" w:rsidRDefault="00A66806" w:rsidP="00B77E00">
                  <w:pPr>
                    <w:tabs>
                      <w:tab w:val="center" w:pos="4153"/>
                      <w:tab w:val="right" w:pos="8306"/>
                    </w:tabs>
                    <w:rPr>
                      <w:rFonts w:ascii="Times New Roman" w:hAnsi="Times New Roman"/>
                      <w:sz w:val="18"/>
                      <w:szCs w:val="18"/>
                    </w:rPr>
                  </w:pPr>
                </w:p>
              </w:tc>
              <w:tc>
                <w:tcPr>
                  <w:tcW w:w="2179" w:type="dxa"/>
                  <w:vAlign w:val="center"/>
                </w:tcPr>
                <w:p w14:paraId="180BA23E" w14:textId="77777777" w:rsidR="00A66806" w:rsidRPr="00A66806" w:rsidRDefault="00A66806" w:rsidP="00B77E00">
                  <w:pPr>
                    <w:tabs>
                      <w:tab w:val="center" w:pos="4153"/>
                      <w:tab w:val="right" w:pos="8306"/>
                    </w:tabs>
                    <w:rPr>
                      <w:rFonts w:ascii="Times New Roman" w:hAnsi="Times New Roman"/>
                      <w:sz w:val="18"/>
                      <w:szCs w:val="18"/>
                    </w:rPr>
                  </w:pPr>
                </w:p>
              </w:tc>
            </w:tr>
          </w:tbl>
          <w:p w14:paraId="4A69F613" w14:textId="0A397016" w:rsidR="008841AF" w:rsidRDefault="008841AF" w:rsidP="008841AF">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8841AF" w14:paraId="72D35E95" w14:textId="77777777" w:rsidTr="00FB6368">
              <w:tc>
                <w:tcPr>
                  <w:tcW w:w="2376" w:type="dxa"/>
                </w:tcPr>
                <w:p w14:paraId="5CDDD4BD" w14:textId="77777777" w:rsidR="008841AF" w:rsidRPr="006525FE" w:rsidRDefault="008841AF" w:rsidP="008841AF">
                  <w:pPr>
                    <w:rPr>
                      <w:rFonts w:ascii="Times New Roman" w:hAnsi="Times New Roman" w:cs="Times New Roman"/>
                      <w:sz w:val="18"/>
                      <w:szCs w:val="18"/>
                      <w:highlight w:val="yellow"/>
                    </w:rPr>
                  </w:pPr>
                  <w:bookmarkStart w:id="2"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5373AB0" w14:textId="77777777" w:rsidR="008841AF" w:rsidRPr="00D9474E" w:rsidRDefault="008841AF" w:rsidP="008841AF">
                  <w:pPr>
                    <w:rPr>
                      <w:i/>
                      <w:iCs/>
                      <w:sz w:val="16"/>
                      <w:szCs w:val="16"/>
                      <w:highlight w:val="yellow"/>
                    </w:rPr>
                  </w:pPr>
                </w:p>
              </w:tc>
            </w:tr>
          </w:tbl>
          <w:bookmarkEnd w:id="2"/>
          <w:p w14:paraId="14298AA6" w14:textId="7E317532"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1A38" w14:textId="43C4AC5B"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90678A">
      <w:rPr>
        <w:rFonts w:ascii="Times New Roman" w:eastAsia="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VLK85Jc/03frfCk1VZWk98LK5raBT7lnUDQdRtYp0HXYQN2HFQuiRp4L1aP02G6h02KSZ0VUybeVcSMG2HRfQ==" w:salt="uACspUKcAhLr18lqcqAXcw=="/>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36E6A"/>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45700"/>
    <w:rsid w:val="0055456C"/>
    <w:rsid w:val="00573D83"/>
    <w:rsid w:val="005912D2"/>
    <w:rsid w:val="005917CA"/>
    <w:rsid w:val="005C648F"/>
    <w:rsid w:val="005D47B2"/>
    <w:rsid w:val="005E4B7C"/>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E12D4"/>
    <w:rsid w:val="00805F82"/>
    <w:rsid w:val="00822650"/>
    <w:rsid w:val="00835381"/>
    <w:rsid w:val="0084677A"/>
    <w:rsid w:val="00847637"/>
    <w:rsid w:val="00855222"/>
    <w:rsid w:val="008659A6"/>
    <w:rsid w:val="00870C54"/>
    <w:rsid w:val="00872ECF"/>
    <w:rsid w:val="00883AC4"/>
    <w:rsid w:val="008841AF"/>
    <w:rsid w:val="008A635A"/>
    <w:rsid w:val="008C3B02"/>
    <w:rsid w:val="008D13F2"/>
    <w:rsid w:val="008D2F5A"/>
    <w:rsid w:val="008E47D6"/>
    <w:rsid w:val="00900523"/>
    <w:rsid w:val="0090678A"/>
    <w:rsid w:val="009141FC"/>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69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44C7E"/>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175D2"/>
    <w:rsid w:val="00D21959"/>
    <w:rsid w:val="00D25029"/>
    <w:rsid w:val="00D62899"/>
    <w:rsid w:val="00D71A12"/>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2.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109D63-C006-4ED9-B72C-D85D2925806D}">
  <ds:schemaRefs>
    <ds:schemaRef ds:uri="http://schemas.openxmlformats.org/officeDocument/2006/bibliography"/>
  </ds:schemaRefs>
</ds:datastoreItem>
</file>

<file path=customXml/itemProps4.xml><?xml version="1.0" encoding="utf-8"?>
<ds:datastoreItem xmlns:ds="http://schemas.openxmlformats.org/officeDocument/2006/customXml" ds:itemID="{D112D86A-29DD-4825-839F-3400E02462E7}">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3519</Words>
  <Characters>2007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Kasparavičiūtė, Ingrida</cp:lastModifiedBy>
  <cp:revision>14</cp:revision>
  <cp:lastPrinted>2016-05-16T08:12:00Z</cp:lastPrinted>
  <dcterms:created xsi:type="dcterms:W3CDTF">2018-09-14T07:24:00Z</dcterms:created>
  <dcterms:modified xsi:type="dcterms:W3CDTF">2021-11-25T06:56:00Z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ies>
</file>